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7AC36" w14:textId="77777777" w:rsidR="009340E1" w:rsidRPr="00C9390B" w:rsidRDefault="009340E1" w:rsidP="00782FD4">
      <w:pPr>
        <w:jc w:val="both"/>
        <w:rPr>
          <w:b/>
          <w:bCs/>
          <w:color w:val="31849B" w:themeColor="accent5" w:themeShade="BF"/>
          <w:sz w:val="36"/>
          <w:szCs w:val="32"/>
        </w:rPr>
      </w:pPr>
      <w:r w:rsidRPr="00C9390B">
        <w:rPr>
          <w:b/>
          <w:bCs/>
          <w:color w:val="31849B" w:themeColor="accent5" w:themeShade="BF"/>
          <w:sz w:val="36"/>
          <w:szCs w:val="32"/>
        </w:rPr>
        <w:t>VIRCELL MYCOBACTERIUM REALTIME PCR KIT</w:t>
      </w:r>
    </w:p>
    <w:p w14:paraId="5936861B" w14:textId="77777777" w:rsidR="009340E1" w:rsidRPr="00C9390B" w:rsidRDefault="009340E1" w:rsidP="00782FD4">
      <w:pPr>
        <w:jc w:val="both"/>
        <w:rPr>
          <w:b/>
          <w:bCs/>
          <w:color w:val="31849B" w:themeColor="accent5" w:themeShade="BF"/>
          <w:sz w:val="36"/>
          <w:szCs w:val="32"/>
        </w:rPr>
      </w:pPr>
      <w:r w:rsidRPr="00C9390B">
        <w:rPr>
          <w:b/>
          <w:bCs/>
          <w:color w:val="31849B" w:themeColor="accent5" w:themeShade="BF"/>
          <w:sz w:val="36"/>
          <w:szCs w:val="32"/>
        </w:rPr>
        <w:t>Rapid differentiation of tuberculosis and major nontuberculous mycobacterial infections directly from respiratory specimens</w:t>
      </w:r>
    </w:p>
    <w:p w14:paraId="1BC3A8A1" w14:textId="77777777" w:rsidR="00070E06" w:rsidRPr="00C9390B" w:rsidRDefault="003E5983" w:rsidP="00782FD4">
      <w:pPr>
        <w:jc w:val="both"/>
        <w:rPr>
          <w:b/>
          <w:color w:val="31849B" w:themeColor="accent5" w:themeShade="BF"/>
          <w:sz w:val="28"/>
          <w:szCs w:val="24"/>
        </w:rPr>
      </w:pPr>
      <w:r w:rsidRPr="00C9390B">
        <w:rPr>
          <w:b/>
          <w:color w:val="31849B" w:themeColor="accent5" w:themeShade="BF"/>
          <w:sz w:val="28"/>
          <w:szCs w:val="24"/>
        </w:rPr>
        <w:t>Executive summary</w:t>
      </w:r>
    </w:p>
    <w:p w14:paraId="3C28F4C4" w14:textId="40E9FCCE" w:rsidR="009340E1" w:rsidRPr="00C9390B" w:rsidRDefault="009340E1" w:rsidP="00D52617">
      <w:pPr>
        <w:tabs>
          <w:tab w:val="left" w:pos="2920"/>
        </w:tabs>
        <w:jc w:val="both"/>
        <w:rPr>
          <w:rFonts w:ascii="Calibri Light" w:hAnsi="Calibri Light"/>
          <w:sz w:val="20"/>
          <w:szCs w:val="20"/>
        </w:rPr>
      </w:pPr>
      <w:r w:rsidRPr="00C9390B">
        <w:rPr>
          <w:rFonts w:ascii="Calibri Light" w:hAnsi="Calibri Light"/>
          <w:sz w:val="20"/>
          <w:szCs w:val="20"/>
        </w:rPr>
        <w:t xml:space="preserve">An independent prospective multicenter evaluation of the Vircell MYCOBACTERIUM REALTIME PCR KIT has been published in </w:t>
      </w:r>
      <w:r w:rsidR="00421879">
        <w:rPr>
          <w:rFonts w:ascii="Calibri Light" w:hAnsi="Calibri Light"/>
          <w:sz w:val="20"/>
          <w:szCs w:val="20"/>
        </w:rPr>
        <w:t xml:space="preserve">ASM </w:t>
      </w:r>
      <w:r w:rsidRPr="00C9390B">
        <w:rPr>
          <w:rFonts w:ascii="Calibri Light" w:hAnsi="Calibri Light"/>
          <w:sz w:val="20"/>
          <w:szCs w:val="20"/>
        </w:rPr>
        <w:t>Microbiology Spectrum, providing clinical evidence for its use in the rapid molecular diagnosis of pulmonary mycobacterial infections:</w:t>
      </w:r>
    </w:p>
    <w:p w14:paraId="0A42D999" w14:textId="77777777" w:rsidR="009340E1" w:rsidRPr="00C9390B" w:rsidRDefault="009340E1" w:rsidP="00D429BA">
      <w:pPr>
        <w:tabs>
          <w:tab w:val="left" w:pos="2920"/>
        </w:tabs>
        <w:jc w:val="both"/>
        <w:rPr>
          <w:rFonts w:ascii="Calibri Light" w:hAnsi="Calibri Light"/>
          <w:b/>
          <w:bCs/>
          <w:i/>
          <w:iCs/>
          <w:sz w:val="18"/>
          <w:szCs w:val="18"/>
        </w:rPr>
      </w:pPr>
      <w:r w:rsidRPr="00C9390B">
        <w:rPr>
          <w:rFonts w:ascii="Calibri Light" w:hAnsi="Calibri Light"/>
          <w:b/>
          <w:bCs/>
          <w:i/>
          <w:iCs/>
          <w:sz w:val="18"/>
          <w:szCs w:val="18"/>
        </w:rPr>
        <w:t xml:space="preserve">Cano-Fernandez M, Barrado L, Bermudez-Marvalc H, Cabrera-Pineda M, Diaz-De-La-Torre I, Domingo D, Hernandez S. et al. Evaluation of clinical usefulness of a commercial multiplex PCR for diagnosing mycobacterial infections: a multicenter study. Microbiol Spectr. 2026 Jul </w:t>
      </w:r>
      <w:proofErr w:type="gramStart"/>
      <w:r w:rsidRPr="00C9390B">
        <w:rPr>
          <w:rFonts w:ascii="Calibri Light" w:hAnsi="Calibri Light"/>
          <w:b/>
          <w:bCs/>
          <w:i/>
          <w:iCs/>
          <w:sz w:val="18"/>
          <w:szCs w:val="18"/>
        </w:rPr>
        <w:t>13:e</w:t>
      </w:r>
      <w:proofErr w:type="gramEnd"/>
      <w:r w:rsidRPr="00C9390B">
        <w:rPr>
          <w:rFonts w:ascii="Calibri Light" w:hAnsi="Calibri Light"/>
          <w:b/>
          <w:bCs/>
          <w:i/>
          <w:iCs/>
          <w:sz w:val="18"/>
          <w:szCs w:val="18"/>
        </w:rPr>
        <w:t xml:space="preserve">0017526. </w:t>
      </w:r>
      <w:hyperlink r:id="rId8" w:history="1">
        <w:r w:rsidRPr="00C9390B">
          <w:rPr>
            <w:rStyle w:val="Hipervnculo"/>
            <w:rFonts w:ascii="Calibri Light" w:hAnsi="Calibri Light" w:cstheme="minorBidi"/>
            <w:b/>
            <w:bCs/>
            <w:i/>
            <w:iCs/>
            <w:sz w:val="18"/>
            <w:szCs w:val="18"/>
          </w:rPr>
          <w:t>https://pubmed.ncbi.nlm.nih.gov/42439557/</w:t>
        </w:r>
      </w:hyperlink>
    </w:p>
    <w:p w14:paraId="41A2869E" w14:textId="77777777" w:rsidR="009340E1" w:rsidRPr="00C9390B" w:rsidRDefault="004671C3" w:rsidP="009340E1">
      <w:pPr>
        <w:tabs>
          <w:tab w:val="left" w:pos="2920"/>
        </w:tabs>
        <w:jc w:val="both"/>
        <w:rPr>
          <w:rFonts w:ascii="Calibri Light" w:hAnsi="Calibri Light"/>
          <w:sz w:val="20"/>
          <w:szCs w:val="20"/>
        </w:rPr>
      </w:pPr>
      <w:r w:rsidRPr="00C9390B">
        <w:rPr>
          <w:rFonts w:ascii="Calibri Light" w:hAnsi="Calibri Light"/>
          <w:sz w:val="20"/>
          <w:szCs w:val="20"/>
        </w:rPr>
        <w:t xml:space="preserve">This prospective multicenter study provides strong real-world evidence for the clinical value of a new multiplex real-time PCR assay designed to detect </w:t>
      </w:r>
      <w:r w:rsidRPr="00421879">
        <w:rPr>
          <w:rFonts w:ascii="Calibri Light" w:hAnsi="Calibri Light"/>
          <w:i/>
          <w:iCs/>
          <w:sz w:val="20"/>
          <w:szCs w:val="20"/>
        </w:rPr>
        <w:t>Mycobacterium tuberculosis complex</w:t>
      </w:r>
      <w:r w:rsidRPr="00C9390B">
        <w:rPr>
          <w:rFonts w:ascii="Calibri Light" w:hAnsi="Calibri Light"/>
          <w:sz w:val="20"/>
          <w:szCs w:val="20"/>
        </w:rPr>
        <w:t xml:space="preserve"> and clinically relevant nontuberculous mycobacteria directly from respiratory specimens. </w:t>
      </w:r>
      <w:r w:rsidR="009340E1" w:rsidRPr="00C9390B">
        <w:rPr>
          <w:rFonts w:ascii="Calibri Light" w:hAnsi="Calibri Light"/>
          <w:sz w:val="20"/>
          <w:szCs w:val="20"/>
        </w:rPr>
        <w:t xml:space="preserve">The study evaluated the assay for the direct detection and differentiation of </w:t>
      </w:r>
      <w:r w:rsidR="009340E1" w:rsidRPr="00421879">
        <w:rPr>
          <w:rFonts w:ascii="Calibri Light" w:hAnsi="Calibri Light"/>
          <w:i/>
          <w:iCs/>
          <w:sz w:val="20"/>
          <w:szCs w:val="20"/>
        </w:rPr>
        <w:t xml:space="preserve">Mycobacterium tuberculosis </w:t>
      </w:r>
      <w:r w:rsidR="009340E1" w:rsidRPr="00421879">
        <w:rPr>
          <w:rFonts w:ascii="Calibri Light" w:hAnsi="Calibri Light"/>
          <w:sz w:val="20"/>
          <w:szCs w:val="20"/>
        </w:rPr>
        <w:t>complex</w:t>
      </w:r>
      <w:r w:rsidR="009340E1" w:rsidRPr="00C9390B">
        <w:rPr>
          <w:rFonts w:ascii="Calibri Light" w:hAnsi="Calibri Light"/>
          <w:sz w:val="20"/>
          <w:szCs w:val="20"/>
        </w:rPr>
        <w:t xml:space="preserve"> (MTBC), </w:t>
      </w:r>
      <w:r w:rsidR="009340E1" w:rsidRPr="00421879">
        <w:rPr>
          <w:rFonts w:ascii="Calibri Light" w:hAnsi="Calibri Light"/>
          <w:i/>
          <w:iCs/>
          <w:sz w:val="20"/>
          <w:szCs w:val="20"/>
        </w:rPr>
        <w:t xml:space="preserve">Mycobacterium avium </w:t>
      </w:r>
      <w:r w:rsidR="009340E1" w:rsidRPr="00421879">
        <w:rPr>
          <w:rFonts w:ascii="Calibri Light" w:hAnsi="Calibri Light"/>
          <w:sz w:val="20"/>
          <w:szCs w:val="20"/>
        </w:rPr>
        <w:t>complex</w:t>
      </w:r>
      <w:r w:rsidR="009340E1" w:rsidRPr="00C9390B">
        <w:rPr>
          <w:rFonts w:ascii="Calibri Light" w:hAnsi="Calibri Light"/>
          <w:sz w:val="20"/>
          <w:szCs w:val="20"/>
        </w:rPr>
        <w:t xml:space="preserve"> (MAC) and </w:t>
      </w:r>
      <w:r w:rsidR="009340E1" w:rsidRPr="00421879">
        <w:rPr>
          <w:rFonts w:ascii="Calibri Light" w:hAnsi="Calibri Light"/>
          <w:i/>
          <w:iCs/>
          <w:sz w:val="20"/>
          <w:szCs w:val="20"/>
        </w:rPr>
        <w:t xml:space="preserve">Mycobacterium abscessus </w:t>
      </w:r>
      <w:r w:rsidR="009340E1" w:rsidRPr="00421879">
        <w:rPr>
          <w:rFonts w:ascii="Calibri Light" w:hAnsi="Calibri Light"/>
          <w:sz w:val="20"/>
          <w:szCs w:val="20"/>
        </w:rPr>
        <w:t>complex</w:t>
      </w:r>
      <w:r w:rsidR="009340E1" w:rsidRPr="00C9390B">
        <w:rPr>
          <w:rFonts w:ascii="Calibri Light" w:hAnsi="Calibri Light"/>
          <w:sz w:val="20"/>
          <w:szCs w:val="20"/>
        </w:rPr>
        <w:t xml:space="preserve"> (MABSC) in respiratory specimens. A total of 845 samples were prospectively collected and analysed across 15 clinical microbiology laboratories serving 24 hospitals in the Madrid region. Multiplex PCR results were compared with mycobacterial culture as the reference method and with Acid-Fast Bacilli (AFB) staining.</w:t>
      </w:r>
      <w:r w:rsidR="00A17B20" w:rsidRPr="00C9390B">
        <w:rPr>
          <w:rFonts w:ascii="Calibri Light" w:hAnsi="Calibri Light"/>
          <w:sz w:val="20"/>
          <w:szCs w:val="20"/>
        </w:rPr>
        <w:t xml:space="preserve"> </w:t>
      </w:r>
    </w:p>
    <w:p w14:paraId="1313328B" w14:textId="77777777" w:rsidR="00A17B20" w:rsidRPr="00C9390B" w:rsidRDefault="00A17B20" w:rsidP="009340E1">
      <w:pPr>
        <w:tabs>
          <w:tab w:val="left" w:pos="2920"/>
        </w:tabs>
        <w:jc w:val="both"/>
        <w:rPr>
          <w:rFonts w:ascii="Calibri Light" w:hAnsi="Calibri Light"/>
          <w:sz w:val="20"/>
          <w:szCs w:val="20"/>
        </w:rPr>
      </w:pPr>
      <w:r w:rsidRPr="00C9390B">
        <w:rPr>
          <w:rFonts w:ascii="Calibri Light" w:hAnsi="Calibri Light"/>
          <w:sz w:val="20"/>
          <w:szCs w:val="20"/>
        </w:rPr>
        <w:t xml:space="preserve">The assay showed particularly strong performance for MTBC, with 90.3% sensitivity and 98.5% specificity, increasing to 96.3% sensitivity in AFB smear-positive specimens. Specificity exceeded 99% for MAC and MABSC, supporting the reliability of positive results for the three targeted complexes. These findings support the incorporation of the assay into routine diagnostic workflows as a rapid tool for differentiating tuberculosis from major nontuberculous mycobacterial infections directly from respiratory samples. </w:t>
      </w:r>
    </w:p>
    <w:p w14:paraId="6286BB7C" w14:textId="77777777" w:rsidR="00A17B20" w:rsidRPr="00C9390B" w:rsidRDefault="00A17B20" w:rsidP="009340E1">
      <w:pPr>
        <w:tabs>
          <w:tab w:val="left" w:pos="2920"/>
        </w:tabs>
        <w:jc w:val="both"/>
        <w:rPr>
          <w:rFonts w:ascii="Calibri Light" w:hAnsi="Calibri Light"/>
          <w:sz w:val="20"/>
          <w:szCs w:val="20"/>
        </w:rPr>
      </w:pPr>
      <w:r w:rsidRPr="00C9390B">
        <w:rPr>
          <w:rFonts w:ascii="Calibri Light" w:hAnsi="Calibri Light"/>
          <w:sz w:val="20"/>
          <w:szCs w:val="20"/>
        </w:rPr>
        <w:t>This differentiation has direct clinical and laboratory relevance. AFB staining can rapidly demonstrate the presence of acid-fast organisms but cannot distinguish MTBC from NTM, while culture-based identification may require several weeks. Earlier molecular differentiation can support timely tuberculosis treatment and infection-control measures or, when MAC or MABSC is detected, guide the selection of further identification and susceptibility-testing procedures.</w:t>
      </w:r>
    </w:p>
    <w:p w14:paraId="65D37EB4" w14:textId="77777777" w:rsidR="00A17B20" w:rsidRPr="00C9390B" w:rsidRDefault="00A17B20" w:rsidP="009340E1">
      <w:pPr>
        <w:tabs>
          <w:tab w:val="left" w:pos="2920"/>
        </w:tabs>
        <w:jc w:val="both"/>
        <w:rPr>
          <w:rFonts w:ascii="Calibri Light" w:hAnsi="Calibri Light"/>
          <w:sz w:val="20"/>
          <w:szCs w:val="20"/>
        </w:rPr>
      </w:pPr>
      <w:r w:rsidRPr="00C9390B">
        <w:rPr>
          <w:rFonts w:ascii="Calibri Light" w:hAnsi="Calibri Light"/>
          <w:sz w:val="20"/>
          <w:szCs w:val="20"/>
        </w:rPr>
        <w:t xml:space="preserve">From a diagnostic-solution perspective, </w:t>
      </w:r>
      <w:r w:rsidR="002A13B8" w:rsidRPr="00C9390B">
        <w:rPr>
          <w:rFonts w:ascii="Calibri Light" w:hAnsi="Calibri Light"/>
          <w:sz w:val="20"/>
          <w:szCs w:val="20"/>
        </w:rPr>
        <w:t>this publication</w:t>
      </w:r>
      <w:r w:rsidRPr="00C9390B">
        <w:rPr>
          <w:rFonts w:ascii="Calibri Light" w:hAnsi="Calibri Light"/>
          <w:sz w:val="20"/>
          <w:szCs w:val="20"/>
        </w:rPr>
        <w:t xml:space="preserve"> is particularly valuable when the MYCOBACTERIUM REALTIME PCR KIT is offered as part of Vircell’s broader mycobacterial molecular portfolio. This portfolio extends beyond direct detection from respiratory specimens and includes the MTBC SPECIES REALTIME PCR KIT for further identification of MTBC, MAC, MABSC and other nontuberculous mycobacteria from culture-positive samples. </w:t>
      </w:r>
      <w:r w:rsidR="00354A5B" w:rsidRPr="00C9390B">
        <w:rPr>
          <w:rFonts w:ascii="Calibri Light" w:hAnsi="Calibri Light"/>
          <w:sz w:val="20"/>
          <w:szCs w:val="20"/>
        </w:rPr>
        <w:t xml:space="preserve">The portfolio also </w:t>
      </w:r>
      <w:r w:rsidR="002A13B8" w:rsidRPr="00C9390B">
        <w:rPr>
          <w:rFonts w:ascii="Calibri Light" w:hAnsi="Calibri Light"/>
          <w:sz w:val="20"/>
          <w:szCs w:val="20"/>
        </w:rPr>
        <w:t>covers</w:t>
      </w:r>
      <w:r w:rsidR="00354A5B" w:rsidRPr="00C9390B">
        <w:rPr>
          <w:rFonts w:ascii="Calibri Light" w:hAnsi="Calibri Light"/>
          <w:sz w:val="20"/>
          <w:szCs w:val="20"/>
        </w:rPr>
        <w:t xml:space="preserve"> whole-process and analytical </w:t>
      </w:r>
      <w:r w:rsidR="004671C3" w:rsidRPr="00C9390B">
        <w:rPr>
          <w:rFonts w:ascii="Calibri Light" w:hAnsi="Calibri Light"/>
          <w:sz w:val="20"/>
          <w:szCs w:val="20"/>
        </w:rPr>
        <w:t xml:space="preserve">AMPLIRUN® </w:t>
      </w:r>
      <w:r w:rsidR="00354A5B" w:rsidRPr="00C9390B">
        <w:rPr>
          <w:rFonts w:ascii="Calibri Light" w:hAnsi="Calibri Light"/>
          <w:sz w:val="20"/>
          <w:szCs w:val="20"/>
        </w:rPr>
        <w:t xml:space="preserve">controls to support verification and routine quality management. </w:t>
      </w:r>
    </w:p>
    <w:p w14:paraId="7DB0A67D" w14:textId="77777777" w:rsidR="009802BF" w:rsidRPr="00C9390B" w:rsidRDefault="00425F53" w:rsidP="00425F53">
      <w:pPr>
        <w:tabs>
          <w:tab w:val="left" w:pos="2920"/>
        </w:tabs>
        <w:jc w:val="both"/>
        <w:rPr>
          <w:b/>
          <w:color w:val="31849B" w:themeColor="accent5" w:themeShade="BF"/>
          <w:sz w:val="28"/>
          <w:szCs w:val="24"/>
        </w:rPr>
        <w:sectPr w:rsidR="009802BF" w:rsidRPr="00C9390B" w:rsidSect="0086399A">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17" w:right="1274" w:bottom="1417" w:left="1276" w:header="708" w:footer="537" w:gutter="0"/>
          <w:cols w:space="708"/>
          <w:docGrid w:linePitch="360"/>
        </w:sectPr>
      </w:pPr>
      <w:r w:rsidRPr="00C9390B">
        <w:rPr>
          <w:b/>
          <w:color w:val="31849B" w:themeColor="accent5" w:themeShade="BF"/>
          <w:sz w:val="28"/>
          <w:szCs w:val="24"/>
        </w:rPr>
        <w:tab/>
      </w:r>
    </w:p>
    <w:p w14:paraId="7CF00736" w14:textId="77777777" w:rsidR="009802BF" w:rsidRPr="00C9390B" w:rsidRDefault="003E5983" w:rsidP="00EA05CC">
      <w:pPr>
        <w:jc w:val="both"/>
        <w:rPr>
          <w:b/>
          <w:color w:val="31849B" w:themeColor="accent5" w:themeShade="BF"/>
          <w:sz w:val="28"/>
          <w:szCs w:val="24"/>
        </w:rPr>
      </w:pPr>
      <w:r w:rsidRPr="00C9390B">
        <w:rPr>
          <w:b/>
          <w:color w:val="31849B" w:themeColor="accent5" w:themeShade="BF"/>
          <w:sz w:val="28"/>
          <w:szCs w:val="24"/>
        </w:rPr>
        <w:t>Introduction</w:t>
      </w:r>
    </w:p>
    <w:p w14:paraId="1F51A1EC" w14:textId="77777777" w:rsidR="00B618AE" w:rsidRPr="00C9390B" w:rsidRDefault="00B618AE" w:rsidP="00B618AE">
      <w:pPr>
        <w:jc w:val="both"/>
        <w:rPr>
          <w:rFonts w:ascii="Calibri Light" w:hAnsi="Calibri Light"/>
          <w:sz w:val="20"/>
          <w:szCs w:val="20"/>
        </w:rPr>
      </w:pPr>
      <w:r w:rsidRPr="00C9390B">
        <w:rPr>
          <w:rFonts w:ascii="Calibri Light" w:hAnsi="Calibri Light"/>
          <w:sz w:val="20"/>
          <w:szCs w:val="20"/>
        </w:rPr>
        <w:t xml:space="preserve">Mycobacterial respiratory infections include disease caused by </w:t>
      </w:r>
      <w:r w:rsidRPr="00C9390B">
        <w:rPr>
          <w:rFonts w:ascii="Calibri Light" w:hAnsi="Calibri Light"/>
          <w:i/>
          <w:iCs/>
          <w:sz w:val="20"/>
          <w:szCs w:val="20"/>
        </w:rPr>
        <w:t>Mycobacterium tuberculosis</w:t>
      </w:r>
      <w:r w:rsidRPr="00C9390B">
        <w:rPr>
          <w:rFonts w:ascii="Calibri Light" w:hAnsi="Calibri Light"/>
          <w:sz w:val="20"/>
          <w:szCs w:val="20"/>
        </w:rPr>
        <w:t xml:space="preserve"> complex and a broad group of environmental organisms collectively known as nontuberculous mycobacteria</w:t>
      </w:r>
      <w:r w:rsidR="00607112" w:rsidRPr="00C9390B">
        <w:rPr>
          <w:rFonts w:ascii="Calibri Light" w:hAnsi="Calibri Light"/>
          <w:sz w:val="20"/>
          <w:szCs w:val="20"/>
        </w:rPr>
        <w:t xml:space="preserve"> (NTM)</w:t>
      </w:r>
      <w:r w:rsidRPr="00C9390B">
        <w:rPr>
          <w:rFonts w:ascii="Calibri Light" w:hAnsi="Calibri Light"/>
          <w:sz w:val="20"/>
          <w:szCs w:val="20"/>
        </w:rPr>
        <w:t>.</w:t>
      </w:r>
    </w:p>
    <w:p w14:paraId="19BDA597" w14:textId="77777777" w:rsidR="00B618AE" w:rsidRPr="00C9390B" w:rsidRDefault="00B618AE" w:rsidP="00B618AE">
      <w:pPr>
        <w:jc w:val="both"/>
        <w:rPr>
          <w:rFonts w:ascii="Calibri Light" w:hAnsi="Calibri Light"/>
          <w:sz w:val="20"/>
          <w:szCs w:val="20"/>
        </w:rPr>
      </w:pPr>
      <w:r w:rsidRPr="00C9390B">
        <w:rPr>
          <w:rFonts w:ascii="Calibri Light" w:hAnsi="Calibri Light"/>
          <w:sz w:val="20"/>
          <w:szCs w:val="20"/>
        </w:rPr>
        <w:t>Tuberculosis remains a major global cause of infectious morbidity and mortality. At the same time, NTM pulmonary disease is becoming increasingly relevant, particularly among older patients, individuals with structural lung disease and immunocompromised populations.</w:t>
      </w:r>
    </w:p>
    <w:p w14:paraId="1B8656F1" w14:textId="77777777" w:rsidR="00B618AE" w:rsidRPr="00C9390B" w:rsidRDefault="00B618AE" w:rsidP="00607112">
      <w:pPr>
        <w:jc w:val="both"/>
        <w:rPr>
          <w:rFonts w:ascii="Calibri Light" w:hAnsi="Calibri Light"/>
          <w:sz w:val="20"/>
          <w:szCs w:val="20"/>
        </w:rPr>
      </w:pPr>
      <w:r w:rsidRPr="00C9390B">
        <w:rPr>
          <w:rFonts w:ascii="Calibri Light" w:hAnsi="Calibri Light"/>
          <w:sz w:val="20"/>
          <w:szCs w:val="20"/>
        </w:rPr>
        <w:lastRenderedPageBreak/>
        <w:t>Among the most clinically significant NTM are:</w:t>
      </w:r>
      <w:r w:rsidR="00607112" w:rsidRPr="00C9390B">
        <w:rPr>
          <w:rFonts w:ascii="Calibri Light" w:hAnsi="Calibri Light"/>
          <w:sz w:val="20"/>
          <w:szCs w:val="20"/>
        </w:rPr>
        <w:t xml:space="preserve"> </w:t>
      </w:r>
      <w:r w:rsidRPr="00C9390B">
        <w:rPr>
          <w:rFonts w:ascii="Calibri Light" w:hAnsi="Calibri Light"/>
          <w:i/>
          <w:iCs/>
          <w:sz w:val="20"/>
          <w:szCs w:val="20"/>
        </w:rPr>
        <w:t>M. avium</w:t>
      </w:r>
      <w:r w:rsidRPr="00C9390B">
        <w:rPr>
          <w:rFonts w:ascii="Calibri Light" w:hAnsi="Calibri Light"/>
          <w:sz w:val="20"/>
          <w:szCs w:val="20"/>
        </w:rPr>
        <w:t xml:space="preserve"> complex, </w:t>
      </w:r>
      <w:r w:rsidRPr="00C9390B">
        <w:rPr>
          <w:rFonts w:ascii="Calibri Light" w:hAnsi="Calibri Light"/>
          <w:i/>
          <w:iCs/>
          <w:sz w:val="20"/>
          <w:szCs w:val="20"/>
        </w:rPr>
        <w:t>M.</w:t>
      </w:r>
      <w:r w:rsidR="00607112" w:rsidRPr="00C9390B">
        <w:rPr>
          <w:rFonts w:ascii="Calibri Light" w:hAnsi="Calibri Light"/>
          <w:i/>
          <w:iCs/>
          <w:sz w:val="20"/>
          <w:szCs w:val="20"/>
        </w:rPr>
        <w:t xml:space="preserve"> </w:t>
      </w:r>
      <w:r w:rsidRPr="00C9390B">
        <w:rPr>
          <w:rFonts w:ascii="Calibri Light" w:hAnsi="Calibri Light"/>
          <w:i/>
          <w:iCs/>
          <w:sz w:val="20"/>
          <w:szCs w:val="20"/>
        </w:rPr>
        <w:t>abscessus</w:t>
      </w:r>
      <w:r w:rsidRPr="00C9390B">
        <w:rPr>
          <w:rFonts w:ascii="Calibri Light" w:hAnsi="Calibri Light"/>
          <w:sz w:val="20"/>
          <w:szCs w:val="20"/>
        </w:rPr>
        <w:t xml:space="preserve"> complex, </w:t>
      </w:r>
      <w:r w:rsidRPr="00C9390B">
        <w:rPr>
          <w:rFonts w:ascii="Calibri Light" w:hAnsi="Calibri Light"/>
          <w:i/>
          <w:iCs/>
          <w:sz w:val="20"/>
          <w:szCs w:val="20"/>
        </w:rPr>
        <w:t>M</w:t>
      </w:r>
      <w:r w:rsidR="00607112" w:rsidRPr="00C9390B">
        <w:rPr>
          <w:rFonts w:ascii="Calibri Light" w:hAnsi="Calibri Light"/>
          <w:i/>
          <w:iCs/>
          <w:sz w:val="20"/>
          <w:szCs w:val="20"/>
        </w:rPr>
        <w:t xml:space="preserve">. </w:t>
      </w:r>
      <w:r w:rsidRPr="00C9390B">
        <w:rPr>
          <w:rFonts w:ascii="Calibri Light" w:hAnsi="Calibri Light"/>
          <w:i/>
          <w:iCs/>
          <w:sz w:val="20"/>
          <w:szCs w:val="20"/>
        </w:rPr>
        <w:t>kansasii</w:t>
      </w:r>
      <w:r w:rsidRPr="00C9390B">
        <w:rPr>
          <w:rFonts w:ascii="Calibri Light" w:hAnsi="Calibri Light"/>
          <w:sz w:val="20"/>
          <w:szCs w:val="20"/>
        </w:rPr>
        <w:t xml:space="preserve"> </w:t>
      </w:r>
      <w:r w:rsidR="00607112" w:rsidRPr="00C9390B">
        <w:rPr>
          <w:rFonts w:ascii="Calibri Light" w:hAnsi="Calibri Light"/>
          <w:sz w:val="20"/>
          <w:szCs w:val="20"/>
        </w:rPr>
        <w:t xml:space="preserve">and </w:t>
      </w:r>
      <w:r w:rsidRPr="00C9390B">
        <w:rPr>
          <w:rFonts w:ascii="Calibri Light" w:hAnsi="Calibri Light"/>
          <w:i/>
          <w:iCs/>
          <w:sz w:val="20"/>
          <w:szCs w:val="20"/>
        </w:rPr>
        <w:t>M</w:t>
      </w:r>
      <w:r w:rsidR="00607112" w:rsidRPr="00C9390B">
        <w:rPr>
          <w:rFonts w:ascii="Calibri Light" w:hAnsi="Calibri Light"/>
          <w:i/>
          <w:iCs/>
          <w:sz w:val="20"/>
          <w:szCs w:val="20"/>
        </w:rPr>
        <w:t xml:space="preserve">. </w:t>
      </w:r>
      <w:r w:rsidRPr="00C9390B">
        <w:rPr>
          <w:rFonts w:ascii="Calibri Light" w:hAnsi="Calibri Light"/>
          <w:i/>
          <w:iCs/>
          <w:sz w:val="20"/>
          <w:szCs w:val="20"/>
        </w:rPr>
        <w:t>xenopi</w:t>
      </w:r>
      <w:r w:rsidRPr="00C9390B">
        <w:rPr>
          <w:rFonts w:ascii="Calibri Light" w:hAnsi="Calibri Light"/>
          <w:sz w:val="20"/>
          <w:szCs w:val="20"/>
        </w:rPr>
        <w:t xml:space="preserve"> </w:t>
      </w:r>
    </w:p>
    <w:p w14:paraId="0BC2212A" w14:textId="77777777" w:rsidR="00B618AE" w:rsidRPr="00C9390B" w:rsidRDefault="00B618AE" w:rsidP="00B618AE">
      <w:pPr>
        <w:jc w:val="both"/>
        <w:rPr>
          <w:rFonts w:ascii="Calibri Light" w:hAnsi="Calibri Light"/>
          <w:sz w:val="20"/>
          <w:szCs w:val="20"/>
        </w:rPr>
      </w:pPr>
      <w:r w:rsidRPr="00C9390B">
        <w:rPr>
          <w:rFonts w:ascii="Calibri Light" w:hAnsi="Calibri Light"/>
          <w:sz w:val="20"/>
          <w:szCs w:val="20"/>
        </w:rPr>
        <w:t>The diagnosis of NTM pulmonary disease is challenging because its clinical and radiological manifestations frequently overlap with those of tuberculosis. However, the therapeutic and public-health implications differ substantially.</w:t>
      </w:r>
    </w:p>
    <w:p w14:paraId="317EF1EB" w14:textId="77777777" w:rsidR="00B618AE" w:rsidRPr="00C9390B" w:rsidRDefault="00B618AE" w:rsidP="00B618AE">
      <w:pPr>
        <w:jc w:val="both"/>
        <w:rPr>
          <w:rFonts w:ascii="Calibri Light" w:hAnsi="Calibri Light"/>
          <w:sz w:val="20"/>
          <w:szCs w:val="20"/>
        </w:rPr>
      </w:pPr>
      <w:r w:rsidRPr="00C9390B">
        <w:rPr>
          <w:rFonts w:ascii="Calibri Light" w:hAnsi="Calibri Light"/>
          <w:sz w:val="20"/>
          <w:szCs w:val="20"/>
        </w:rPr>
        <w:t>Tuberculosis is generally managed using standardized first-line treatment regimens and may require immediate respiratory isolation and contact investigation. By contrast, NTM infections often require prolonged and species-specific treatment, with regimens determined by the organism involved, antimicrobial susceptibility and the patient’s underlying condition.</w:t>
      </w:r>
    </w:p>
    <w:p w14:paraId="019DCFCF" w14:textId="56CC88D7" w:rsidR="00B618AE" w:rsidRPr="00C9390B" w:rsidRDefault="00B618AE" w:rsidP="00B618AE">
      <w:pPr>
        <w:jc w:val="both"/>
        <w:rPr>
          <w:rFonts w:ascii="Calibri Light" w:hAnsi="Calibri Light"/>
          <w:sz w:val="20"/>
          <w:szCs w:val="20"/>
        </w:rPr>
      </w:pPr>
      <w:r w:rsidRPr="00C9390B">
        <w:rPr>
          <w:rFonts w:ascii="Calibri Light" w:hAnsi="Calibri Light"/>
          <w:sz w:val="20"/>
          <w:szCs w:val="20"/>
        </w:rPr>
        <w:t>Rapid differentiation between MTBC and NTM is therefore essential for appropriate clinical decision-making. Conventional diagnostic methods do not always provide this distinction within a clinically useful timeframe. Acid-</w:t>
      </w:r>
      <w:r w:rsidR="00607112" w:rsidRPr="00C9390B">
        <w:rPr>
          <w:rFonts w:ascii="Calibri Light" w:hAnsi="Calibri Light"/>
          <w:sz w:val="20"/>
          <w:szCs w:val="20"/>
        </w:rPr>
        <w:t>F</w:t>
      </w:r>
      <w:r w:rsidRPr="00C9390B">
        <w:rPr>
          <w:rFonts w:ascii="Calibri Light" w:hAnsi="Calibri Light"/>
          <w:sz w:val="20"/>
          <w:szCs w:val="20"/>
        </w:rPr>
        <w:t xml:space="preserve">ast </w:t>
      </w:r>
      <w:r w:rsidR="00607112" w:rsidRPr="00C9390B">
        <w:rPr>
          <w:rFonts w:ascii="Calibri Light" w:hAnsi="Calibri Light"/>
          <w:sz w:val="20"/>
          <w:szCs w:val="20"/>
        </w:rPr>
        <w:t>B</w:t>
      </w:r>
      <w:r w:rsidRPr="00C9390B">
        <w:rPr>
          <w:rFonts w:ascii="Calibri Light" w:hAnsi="Calibri Light"/>
          <w:sz w:val="20"/>
          <w:szCs w:val="20"/>
        </w:rPr>
        <w:t xml:space="preserve">acilli </w:t>
      </w:r>
      <w:r w:rsidR="00607112" w:rsidRPr="00C9390B">
        <w:rPr>
          <w:rFonts w:ascii="Calibri Light" w:hAnsi="Calibri Light"/>
          <w:sz w:val="20"/>
          <w:szCs w:val="20"/>
        </w:rPr>
        <w:t xml:space="preserve">(AFB) </w:t>
      </w:r>
      <w:r w:rsidRPr="00C9390B">
        <w:rPr>
          <w:rFonts w:ascii="Calibri Light" w:hAnsi="Calibri Light"/>
          <w:sz w:val="20"/>
          <w:szCs w:val="20"/>
        </w:rPr>
        <w:t>staining is rapid but cannot differentiate MTBC from NTM. Culture remains fundamental but may require several weeks before definitive identification is available.</w:t>
      </w:r>
    </w:p>
    <w:p w14:paraId="1E39FBDD" w14:textId="77777777" w:rsidR="00B618AE" w:rsidRPr="00C9390B" w:rsidRDefault="00B618AE" w:rsidP="00B618AE">
      <w:pPr>
        <w:jc w:val="both"/>
        <w:rPr>
          <w:rFonts w:ascii="Calibri Light" w:hAnsi="Calibri Light"/>
          <w:sz w:val="20"/>
          <w:szCs w:val="20"/>
        </w:rPr>
      </w:pPr>
      <w:r w:rsidRPr="00C9390B">
        <w:rPr>
          <w:rFonts w:ascii="Calibri Light" w:hAnsi="Calibri Light"/>
          <w:sz w:val="20"/>
          <w:szCs w:val="20"/>
        </w:rPr>
        <w:t>Molecular testing can shorten this diagnostic interval by detecting and differentiating clinically relevant mycobacteria directly from respiratory specimens.</w:t>
      </w:r>
    </w:p>
    <w:p w14:paraId="31800196" w14:textId="77777777" w:rsidR="009C2E36" w:rsidRPr="00C9390B" w:rsidRDefault="009C2E36" w:rsidP="009B3F87">
      <w:pPr>
        <w:jc w:val="both"/>
        <w:rPr>
          <w:b/>
          <w:color w:val="31849B" w:themeColor="accent5" w:themeShade="BF"/>
          <w:sz w:val="28"/>
          <w:szCs w:val="24"/>
        </w:rPr>
      </w:pPr>
    </w:p>
    <w:p w14:paraId="16C9B498" w14:textId="77777777" w:rsidR="00E16CAE" w:rsidRPr="00C9390B" w:rsidRDefault="00E16CAE" w:rsidP="00812193">
      <w:pPr>
        <w:jc w:val="both"/>
        <w:rPr>
          <w:b/>
          <w:color w:val="31849B" w:themeColor="accent5" w:themeShade="BF"/>
          <w:sz w:val="28"/>
          <w:szCs w:val="24"/>
        </w:rPr>
      </w:pPr>
      <w:r w:rsidRPr="00C9390B">
        <w:rPr>
          <w:b/>
          <w:color w:val="31849B" w:themeColor="accent5" w:themeShade="BF"/>
          <w:sz w:val="28"/>
          <w:szCs w:val="24"/>
        </w:rPr>
        <w:t xml:space="preserve">Assay technology and intended positioning </w:t>
      </w:r>
    </w:p>
    <w:p w14:paraId="5321E5ED" w14:textId="77777777" w:rsidR="00607112" w:rsidRPr="00C9390B" w:rsidRDefault="00607112" w:rsidP="00607112">
      <w:pPr>
        <w:tabs>
          <w:tab w:val="num" w:pos="720"/>
        </w:tabs>
        <w:jc w:val="both"/>
        <w:rPr>
          <w:rFonts w:ascii="Calibri Light" w:hAnsi="Calibri Light"/>
          <w:sz w:val="20"/>
          <w:szCs w:val="20"/>
        </w:rPr>
      </w:pPr>
      <w:r w:rsidRPr="00C9390B">
        <w:rPr>
          <w:rFonts w:ascii="Calibri Light" w:hAnsi="Calibri Light"/>
          <w:sz w:val="20"/>
          <w:szCs w:val="20"/>
        </w:rPr>
        <w:t xml:space="preserve">The Vircell MYCOBACTERIUM REALTIME PCR KIT is a multiplex real-time PCR assay designed for the simultaneous detection of: </w:t>
      </w:r>
      <w:r w:rsidRPr="00C9390B">
        <w:rPr>
          <w:rFonts w:ascii="Calibri Light" w:hAnsi="Calibri Light"/>
          <w:i/>
          <w:iCs/>
          <w:sz w:val="20"/>
          <w:szCs w:val="20"/>
        </w:rPr>
        <w:t>Mycobacterium tuberculosis</w:t>
      </w:r>
      <w:r w:rsidRPr="00C9390B">
        <w:rPr>
          <w:rFonts w:ascii="Calibri Light" w:hAnsi="Calibri Light"/>
          <w:sz w:val="20"/>
          <w:szCs w:val="20"/>
        </w:rPr>
        <w:t xml:space="preserve"> complex</w:t>
      </w:r>
      <w:r w:rsidR="00847276" w:rsidRPr="00C9390B">
        <w:rPr>
          <w:rFonts w:ascii="Calibri Light" w:hAnsi="Calibri Light"/>
          <w:sz w:val="20"/>
          <w:szCs w:val="20"/>
        </w:rPr>
        <w:t xml:space="preserve"> (MTBC)</w:t>
      </w:r>
      <w:r w:rsidRPr="00C9390B">
        <w:rPr>
          <w:rFonts w:ascii="Calibri Light" w:hAnsi="Calibri Light"/>
          <w:sz w:val="20"/>
          <w:szCs w:val="20"/>
        </w:rPr>
        <w:t xml:space="preserve">, </w:t>
      </w:r>
      <w:r w:rsidRPr="00C9390B">
        <w:rPr>
          <w:rFonts w:ascii="Calibri Light" w:hAnsi="Calibri Light"/>
          <w:i/>
          <w:iCs/>
          <w:sz w:val="20"/>
          <w:szCs w:val="20"/>
        </w:rPr>
        <w:t>Mycobacterium avium</w:t>
      </w:r>
      <w:r w:rsidRPr="00C9390B">
        <w:rPr>
          <w:rFonts w:ascii="Calibri Light" w:hAnsi="Calibri Light"/>
          <w:sz w:val="20"/>
          <w:szCs w:val="20"/>
        </w:rPr>
        <w:t xml:space="preserve"> complex</w:t>
      </w:r>
      <w:r w:rsidR="00847276" w:rsidRPr="00C9390B">
        <w:rPr>
          <w:rFonts w:ascii="Calibri Light" w:hAnsi="Calibri Light"/>
          <w:sz w:val="20"/>
          <w:szCs w:val="20"/>
        </w:rPr>
        <w:t xml:space="preserve"> (MAC)</w:t>
      </w:r>
      <w:r w:rsidRPr="00C9390B">
        <w:rPr>
          <w:rFonts w:ascii="Calibri Light" w:hAnsi="Calibri Light"/>
          <w:sz w:val="20"/>
          <w:szCs w:val="20"/>
        </w:rPr>
        <w:t xml:space="preserve">, </w:t>
      </w:r>
      <w:r w:rsidRPr="00C9390B">
        <w:rPr>
          <w:rFonts w:ascii="Calibri Light" w:hAnsi="Calibri Light"/>
          <w:i/>
          <w:iCs/>
          <w:sz w:val="20"/>
          <w:szCs w:val="20"/>
        </w:rPr>
        <w:t>Mycobacterium abscessus</w:t>
      </w:r>
      <w:r w:rsidRPr="00C9390B">
        <w:rPr>
          <w:rFonts w:ascii="Calibri Light" w:hAnsi="Calibri Light"/>
          <w:sz w:val="20"/>
          <w:szCs w:val="20"/>
        </w:rPr>
        <w:t xml:space="preserve"> complex </w:t>
      </w:r>
      <w:r w:rsidR="00847276" w:rsidRPr="00C9390B">
        <w:rPr>
          <w:rFonts w:ascii="Calibri Light" w:hAnsi="Calibri Light"/>
          <w:sz w:val="20"/>
          <w:szCs w:val="20"/>
        </w:rPr>
        <w:t xml:space="preserve">(MABSC) </w:t>
      </w:r>
      <w:r w:rsidRPr="00C9390B">
        <w:rPr>
          <w:rFonts w:ascii="Calibri Light" w:hAnsi="Calibri Light"/>
          <w:sz w:val="20"/>
          <w:szCs w:val="20"/>
        </w:rPr>
        <w:t xml:space="preserve">and </w:t>
      </w:r>
      <w:r w:rsidRPr="00C9390B">
        <w:rPr>
          <w:rFonts w:ascii="Calibri Light" w:hAnsi="Calibri Light"/>
          <w:i/>
          <w:iCs/>
          <w:sz w:val="20"/>
          <w:szCs w:val="20"/>
        </w:rPr>
        <w:t>Mycobacterium</w:t>
      </w:r>
      <w:r w:rsidRPr="00C9390B">
        <w:rPr>
          <w:rFonts w:ascii="Calibri Light" w:hAnsi="Calibri Light"/>
          <w:sz w:val="20"/>
          <w:szCs w:val="20"/>
        </w:rPr>
        <w:t xml:space="preserve"> genus.</w:t>
      </w:r>
    </w:p>
    <w:p w14:paraId="567E87DB" w14:textId="77777777" w:rsidR="00607112" w:rsidRPr="00C9390B" w:rsidRDefault="00607112" w:rsidP="00607112">
      <w:pPr>
        <w:jc w:val="both"/>
        <w:rPr>
          <w:rFonts w:ascii="Calibri Light" w:hAnsi="Calibri Light"/>
          <w:sz w:val="20"/>
          <w:szCs w:val="20"/>
        </w:rPr>
      </w:pPr>
      <w:r w:rsidRPr="00C9390B">
        <w:rPr>
          <w:rFonts w:ascii="Calibri Light" w:hAnsi="Calibri Light"/>
          <w:sz w:val="20"/>
          <w:szCs w:val="20"/>
        </w:rPr>
        <w:t>The assay includes a human RNase P internal control to monitor the suitability of the sample and molecular process.</w:t>
      </w:r>
    </w:p>
    <w:p w14:paraId="4F2EBB1E" w14:textId="77777777" w:rsidR="0018578E" w:rsidRPr="00C9390B" w:rsidRDefault="0018578E" w:rsidP="0018578E">
      <w:pPr>
        <w:jc w:val="both"/>
        <w:rPr>
          <w:rFonts w:ascii="Calibri Light" w:hAnsi="Calibri Light"/>
          <w:sz w:val="20"/>
          <w:szCs w:val="20"/>
        </w:rPr>
      </w:pPr>
      <w:r w:rsidRPr="00C9390B">
        <w:rPr>
          <w:rFonts w:ascii="Calibri Light" w:hAnsi="Calibri Light"/>
          <w:sz w:val="20"/>
          <w:szCs w:val="20"/>
        </w:rPr>
        <w:t xml:space="preserve">Within MAC, the test considers organisms belonging to the </w:t>
      </w:r>
      <w:r w:rsidRPr="00C9390B">
        <w:rPr>
          <w:rFonts w:ascii="Calibri Light" w:hAnsi="Calibri Light"/>
          <w:i/>
          <w:iCs/>
          <w:sz w:val="20"/>
          <w:szCs w:val="20"/>
        </w:rPr>
        <w:t>M. avium–intracellulare</w:t>
      </w:r>
      <w:r w:rsidRPr="00C9390B">
        <w:rPr>
          <w:rFonts w:ascii="Calibri Light" w:hAnsi="Calibri Light"/>
          <w:sz w:val="20"/>
          <w:szCs w:val="20"/>
        </w:rPr>
        <w:t xml:space="preserve"> group, including </w:t>
      </w:r>
      <w:r w:rsidRPr="00C9390B">
        <w:rPr>
          <w:rFonts w:ascii="Calibri Light" w:hAnsi="Calibri Light"/>
          <w:i/>
          <w:iCs/>
          <w:sz w:val="20"/>
          <w:szCs w:val="20"/>
        </w:rPr>
        <w:t>M. avium</w:t>
      </w:r>
      <w:r w:rsidRPr="00C9390B">
        <w:rPr>
          <w:rFonts w:ascii="Calibri Light" w:hAnsi="Calibri Light"/>
          <w:sz w:val="20"/>
          <w:szCs w:val="20"/>
        </w:rPr>
        <w:t xml:space="preserve"> subspecies, </w:t>
      </w:r>
      <w:r w:rsidRPr="00C9390B">
        <w:rPr>
          <w:rFonts w:ascii="Calibri Light" w:hAnsi="Calibri Light"/>
          <w:i/>
          <w:iCs/>
          <w:sz w:val="20"/>
          <w:szCs w:val="20"/>
        </w:rPr>
        <w:t>M. intracellulare</w:t>
      </w:r>
      <w:r w:rsidRPr="00C9390B">
        <w:rPr>
          <w:rFonts w:ascii="Calibri Light" w:hAnsi="Calibri Light"/>
          <w:sz w:val="20"/>
          <w:szCs w:val="20"/>
        </w:rPr>
        <w:t xml:space="preserve"> and </w:t>
      </w:r>
      <w:r w:rsidRPr="00C9390B">
        <w:rPr>
          <w:rFonts w:ascii="Calibri Light" w:hAnsi="Calibri Light"/>
          <w:i/>
          <w:iCs/>
          <w:sz w:val="20"/>
          <w:szCs w:val="20"/>
        </w:rPr>
        <w:t>M. chimaera</w:t>
      </w:r>
      <w:r w:rsidRPr="00C9390B">
        <w:rPr>
          <w:rFonts w:ascii="Calibri Light" w:hAnsi="Calibri Light"/>
          <w:sz w:val="20"/>
          <w:szCs w:val="20"/>
        </w:rPr>
        <w:t xml:space="preserve">. </w:t>
      </w:r>
    </w:p>
    <w:p w14:paraId="4ECD5094" w14:textId="77777777" w:rsidR="0018578E" w:rsidRPr="00C9390B" w:rsidRDefault="0018578E" w:rsidP="0018578E">
      <w:pPr>
        <w:jc w:val="both"/>
        <w:rPr>
          <w:rFonts w:ascii="Calibri Light" w:hAnsi="Calibri Light"/>
          <w:sz w:val="20"/>
          <w:szCs w:val="20"/>
        </w:rPr>
      </w:pPr>
      <w:r w:rsidRPr="00C9390B">
        <w:rPr>
          <w:rFonts w:ascii="Calibri Light" w:hAnsi="Calibri Light"/>
          <w:sz w:val="20"/>
          <w:szCs w:val="20"/>
        </w:rPr>
        <w:t>The assay is best positioned as a rapid complement to microscopy and culture, rather than as a standalone replacement for conventional methods.</w:t>
      </w:r>
    </w:p>
    <w:p w14:paraId="35992013" w14:textId="4DD7B712" w:rsidR="0018578E" w:rsidRPr="00C9390B" w:rsidRDefault="00403734" w:rsidP="0018578E">
      <w:pPr>
        <w:jc w:val="both"/>
        <w:rPr>
          <w:rFonts w:ascii="Calibri Light" w:hAnsi="Calibri Light"/>
          <w:sz w:val="20"/>
          <w:szCs w:val="20"/>
        </w:rPr>
      </w:pPr>
      <w:r w:rsidRPr="00403734">
        <w:rPr>
          <w:rFonts w:ascii="Calibri Light" w:hAnsi="Calibri Light"/>
          <w:sz w:val="20"/>
          <w:szCs w:val="20"/>
        </w:rPr>
        <w:t>This positioning is important because, alongside the specific detection of MTBC, MAC and MABSC, the assay includes a genus-level Mycobacterium target that can indicate the presence of other mycobacterial species</w:t>
      </w:r>
      <w:r>
        <w:rPr>
          <w:rFonts w:ascii="Calibri Light" w:hAnsi="Calibri Light"/>
          <w:sz w:val="20"/>
          <w:szCs w:val="20"/>
        </w:rPr>
        <w:t xml:space="preserve"> not covered by those three complexes.</w:t>
      </w:r>
      <w:r w:rsidR="0018578E" w:rsidRPr="00C9390B">
        <w:rPr>
          <w:rFonts w:ascii="Calibri Light" w:hAnsi="Calibri Light"/>
          <w:sz w:val="20"/>
          <w:szCs w:val="20"/>
        </w:rPr>
        <w:t xml:space="preserve"> A positive result can provide early, clinically relevant differentiation. However, a negative result does not exclude infection, particularly when the organism is present below the assay’s detection threshold, or detection is affected by low bacillary burden, sample heterogeneity, or pre-analytical or analytical factors.</w:t>
      </w:r>
    </w:p>
    <w:p w14:paraId="4E70385E" w14:textId="77777777" w:rsidR="0018578E" w:rsidRPr="00C9390B" w:rsidRDefault="0018578E" w:rsidP="0018578E">
      <w:pPr>
        <w:jc w:val="both"/>
        <w:rPr>
          <w:rFonts w:ascii="Calibri Light" w:hAnsi="Calibri Light"/>
          <w:sz w:val="20"/>
          <w:szCs w:val="20"/>
        </w:rPr>
      </w:pPr>
      <w:r w:rsidRPr="00C9390B">
        <w:rPr>
          <w:rFonts w:ascii="Calibri Light" w:hAnsi="Calibri Light"/>
          <w:sz w:val="20"/>
          <w:szCs w:val="20"/>
        </w:rPr>
        <w:t>In routine practice, the assay can therefore be used to accelerate early diagnostic orientation while culture continues in parallel.</w:t>
      </w:r>
    </w:p>
    <w:p w14:paraId="4AD2CD84" w14:textId="77777777" w:rsidR="00840131" w:rsidRDefault="00840131" w:rsidP="009B3F87">
      <w:pPr>
        <w:jc w:val="both"/>
        <w:rPr>
          <w:b/>
          <w:color w:val="31849B" w:themeColor="accent5" w:themeShade="BF"/>
          <w:sz w:val="28"/>
          <w:szCs w:val="24"/>
        </w:rPr>
      </w:pPr>
    </w:p>
    <w:p w14:paraId="2A0C308B" w14:textId="7FAA7EE3" w:rsidR="0039478E" w:rsidRPr="00C9390B" w:rsidRDefault="00BF3742" w:rsidP="009B3F87">
      <w:pPr>
        <w:jc w:val="both"/>
        <w:rPr>
          <w:rFonts w:ascii="Calibri Light" w:hAnsi="Calibri Light"/>
          <w:sz w:val="20"/>
          <w:szCs w:val="20"/>
        </w:rPr>
      </w:pPr>
      <w:r w:rsidRPr="00C9390B">
        <w:rPr>
          <w:b/>
          <w:color w:val="31849B" w:themeColor="accent5" w:themeShade="BF"/>
          <w:sz w:val="28"/>
          <w:szCs w:val="24"/>
        </w:rPr>
        <w:t>Evidence from the publication</w:t>
      </w:r>
    </w:p>
    <w:p w14:paraId="30AF01F0" w14:textId="77777777" w:rsidR="00BF3742" w:rsidRPr="00C9390B" w:rsidRDefault="00BF3742" w:rsidP="009B3F87">
      <w:pPr>
        <w:jc w:val="both"/>
        <w:rPr>
          <w:b/>
          <w:color w:val="231F20"/>
          <w:sz w:val="24"/>
          <w:szCs w:val="20"/>
        </w:rPr>
      </w:pPr>
      <w:r w:rsidRPr="00C9390B">
        <w:rPr>
          <w:b/>
          <w:color w:val="231F20"/>
          <w:sz w:val="24"/>
          <w:szCs w:val="20"/>
        </w:rPr>
        <w:t>Study design</w:t>
      </w:r>
    </w:p>
    <w:p w14:paraId="44EA2BEE" w14:textId="77777777" w:rsidR="002A13B8" w:rsidRPr="00C9390B" w:rsidRDefault="002A13B8" w:rsidP="002A13B8">
      <w:pPr>
        <w:jc w:val="both"/>
        <w:rPr>
          <w:rFonts w:ascii="Calibri Light" w:hAnsi="Calibri Light"/>
          <w:sz w:val="20"/>
          <w:szCs w:val="20"/>
        </w:rPr>
      </w:pPr>
      <w:r w:rsidRPr="00C9390B">
        <w:rPr>
          <w:rFonts w:ascii="Calibri Light" w:hAnsi="Calibri Light"/>
          <w:sz w:val="20"/>
          <w:szCs w:val="20"/>
        </w:rPr>
        <w:t xml:space="preserve">Cano-Fernandez </w:t>
      </w:r>
      <w:r w:rsidRPr="00C9390B">
        <w:rPr>
          <w:rFonts w:ascii="Calibri Light" w:hAnsi="Calibri Light"/>
          <w:i/>
          <w:iCs/>
          <w:sz w:val="20"/>
          <w:szCs w:val="20"/>
        </w:rPr>
        <w:t>et al.</w:t>
      </w:r>
      <w:r w:rsidRPr="00C9390B">
        <w:rPr>
          <w:rFonts w:ascii="Calibri Light" w:hAnsi="Calibri Light"/>
          <w:sz w:val="20"/>
          <w:szCs w:val="20"/>
        </w:rPr>
        <w:t xml:space="preserve"> conducted a prospective multicenter study between June 2024 and July 2025. The study involved 15 microbiology laboratories processing mycobacterial cultures for 24 hospitals in the Madrid region. Respiratory specimens were collected from patients with clinical suspicion of mycobacterial infection and were processed according to each laboratory’s routine procedures.</w:t>
      </w:r>
    </w:p>
    <w:tbl>
      <w:tblPr>
        <w:tblW w:w="0" w:type="auto"/>
        <w:jc w:val="center"/>
        <w:tblLook w:val="04A0" w:firstRow="1" w:lastRow="0" w:firstColumn="1" w:lastColumn="0" w:noHBand="0" w:noVBand="1"/>
      </w:tblPr>
      <w:tblGrid>
        <w:gridCol w:w="1696"/>
        <w:gridCol w:w="2688"/>
      </w:tblGrid>
      <w:tr w:rsidR="00BF3742" w:rsidRPr="00C9390B" w14:paraId="0A21D410" w14:textId="77777777" w:rsidTr="00812193">
        <w:trPr>
          <w:jc w:val="center"/>
        </w:trPr>
        <w:tc>
          <w:tcPr>
            <w:tcW w:w="1696" w:type="dxa"/>
            <w:tcBorders>
              <w:top w:val="single" w:sz="4" w:space="0" w:color="D9D9D9"/>
              <w:left w:val="single" w:sz="4" w:space="0" w:color="D9D9D9"/>
              <w:bottom w:val="single" w:sz="4" w:space="0" w:color="D9D9D9"/>
              <w:right w:val="single" w:sz="4" w:space="0" w:color="D9D9D9"/>
            </w:tcBorders>
            <w:shd w:val="clear" w:color="auto" w:fill="009999"/>
            <w:vAlign w:val="center"/>
          </w:tcPr>
          <w:p w14:paraId="66A417D5" w14:textId="77777777" w:rsidR="00BF3742" w:rsidRPr="00C9390B" w:rsidRDefault="00BF3742" w:rsidP="007E3DAB">
            <w:pPr>
              <w:spacing w:after="0"/>
              <w:rPr>
                <w:rFonts w:cstheme="minorHAnsi"/>
                <w:sz w:val="16"/>
                <w:szCs w:val="20"/>
              </w:rPr>
            </w:pPr>
            <w:r w:rsidRPr="00C9390B">
              <w:rPr>
                <w:rFonts w:cstheme="minorHAnsi"/>
                <w:b/>
                <w:color w:val="FFFFFF"/>
                <w:sz w:val="16"/>
                <w:szCs w:val="20"/>
              </w:rPr>
              <w:t>Study component</w:t>
            </w:r>
          </w:p>
        </w:tc>
        <w:tc>
          <w:tcPr>
            <w:tcW w:w="2688" w:type="dxa"/>
            <w:tcBorders>
              <w:top w:val="single" w:sz="4" w:space="0" w:color="D9D9D9"/>
              <w:left w:val="single" w:sz="4" w:space="0" w:color="D9D9D9"/>
              <w:bottom w:val="single" w:sz="4" w:space="0" w:color="D9D9D9"/>
              <w:right w:val="single" w:sz="4" w:space="0" w:color="D9D9D9"/>
            </w:tcBorders>
            <w:shd w:val="clear" w:color="auto" w:fill="009999"/>
            <w:vAlign w:val="center"/>
          </w:tcPr>
          <w:p w14:paraId="4033466F" w14:textId="77777777" w:rsidR="00BF3742" w:rsidRPr="00C9390B" w:rsidRDefault="00BF3742" w:rsidP="00E95501">
            <w:pPr>
              <w:spacing w:after="0"/>
              <w:rPr>
                <w:rFonts w:cstheme="minorHAnsi"/>
                <w:sz w:val="16"/>
                <w:szCs w:val="20"/>
              </w:rPr>
            </w:pPr>
            <w:r w:rsidRPr="00C9390B">
              <w:rPr>
                <w:rFonts w:cstheme="minorHAnsi"/>
                <w:b/>
                <w:color w:val="FFFFFF"/>
                <w:sz w:val="16"/>
                <w:szCs w:val="20"/>
              </w:rPr>
              <w:t>Details from publication</w:t>
            </w:r>
          </w:p>
        </w:tc>
      </w:tr>
      <w:tr w:rsidR="00BF3742" w:rsidRPr="00C9390B" w14:paraId="3375329B" w14:textId="77777777" w:rsidTr="00812193">
        <w:trPr>
          <w:jc w:val="center"/>
        </w:trPr>
        <w:tc>
          <w:tcPr>
            <w:tcW w:w="169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ED12515" w14:textId="77777777" w:rsidR="00BF3742" w:rsidRPr="00C9390B" w:rsidRDefault="002A13B8" w:rsidP="007E3DAB">
            <w:pPr>
              <w:spacing w:after="0"/>
              <w:rPr>
                <w:rFonts w:cstheme="minorHAnsi"/>
                <w:sz w:val="16"/>
                <w:szCs w:val="20"/>
              </w:rPr>
            </w:pPr>
            <w:r w:rsidRPr="00C9390B">
              <w:rPr>
                <w:rFonts w:cstheme="minorHAnsi"/>
                <w:sz w:val="16"/>
                <w:szCs w:val="20"/>
              </w:rPr>
              <w:t>Study design</w:t>
            </w:r>
          </w:p>
        </w:tc>
        <w:tc>
          <w:tcPr>
            <w:tcW w:w="268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888641B" w14:textId="77777777" w:rsidR="00BF3742" w:rsidRPr="00C9390B" w:rsidRDefault="002A13B8" w:rsidP="00E95501">
            <w:pPr>
              <w:spacing w:after="0"/>
              <w:rPr>
                <w:rFonts w:cstheme="minorHAnsi"/>
                <w:sz w:val="16"/>
                <w:szCs w:val="20"/>
              </w:rPr>
            </w:pPr>
            <w:r w:rsidRPr="00C9390B">
              <w:rPr>
                <w:rFonts w:cstheme="minorHAnsi"/>
                <w:sz w:val="16"/>
                <w:szCs w:val="20"/>
              </w:rPr>
              <w:t>Prospective multicenter clinical evaluation</w:t>
            </w:r>
          </w:p>
        </w:tc>
      </w:tr>
      <w:tr w:rsidR="00BF3742" w:rsidRPr="00C9390B" w14:paraId="024D98C9" w14:textId="77777777" w:rsidTr="00812193">
        <w:trPr>
          <w:jc w:val="center"/>
        </w:trPr>
        <w:tc>
          <w:tcPr>
            <w:tcW w:w="169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32233322" w14:textId="77777777" w:rsidR="00BF3742" w:rsidRPr="00C9390B" w:rsidRDefault="002A13B8" w:rsidP="007E3DAB">
            <w:pPr>
              <w:spacing w:after="0"/>
              <w:rPr>
                <w:rFonts w:cstheme="minorHAnsi"/>
                <w:sz w:val="16"/>
                <w:szCs w:val="20"/>
              </w:rPr>
            </w:pPr>
            <w:r w:rsidRPr="00C9390B">
              <w:rPr>
                <w:rFonts w:cstheme="minorHAnsi"/>
                <w:sz w:val="16"/>
                <w:szCs w:val="20"/>
              </w:rPr>
              <w:t>Study period</w:t>
            </w:r>
          </w:p>
        </w:tc>
        <w:tc>
          <w:tcPr>
            <w:tcW w:w="268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0B6D7C7E" w14:textId="77777777" w:rsidR="00BF3742" w:rsidRPr="00C9390B" w:rsidRDefault="002A13B8" w:rsidP="00E95501">
            <w:pPr>
              <w:spacing w:after="0"/>
              <w:rPr>
                <w:rFonts w:cstheme="minorHAnsi"/>
                <w:sz w:val="16"/>
                <w:szCs w:val="20"/>
              </w:rPr>
            </w:pPr>
            <w:r w:rsidRPr="00C9390B">
              <w:rPr>
                <w:rFonts w:cstheme="minorHAnsi"/>
                <w:sz w:val="16"/>
                <w:szCs w:val="20"/>
              </w:rPr>
              <w:t>June 2024 to July 2025</w:t>
            </w:r>
          </w:p>
        </w:tc>
      </w:tr>
      <w:tr w:rsidR="00BF3742" w:rsidRPr="00C9390B" w14:paraId="7ABC1203" w14:textId="77777777" w:rsidTr="00812193">
        <w:trPr>
          <w:jc w:val="center"/>
        </w:trPr>
        <w:tc>
          <w:tcPr>
            <w:tcW w:w="169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5EB1488" w14:textId="77777777" w:rsidR="00BF3742" w:rsidRPr="00C9390B" w:rsidRDefault="002A13B8" w:rsidP="007E3DAB">
            <w:pPr>
              <w:spacing w:after="0"/>
              <w:rPr>
                <w:rFonts w:cstheme="minorHAnsi"/>
                <w:sz w:val="16"/>
                <w:szCs w:val="20"/>
              </w:rPr>
            </w:pPr>
            <w:r w:rsidRPr="00C9390B">
              <w:rPr>
                <w:rFonts w:cstheme="minorHAnsi"/>
                <w:sz w:val="16"/>
                <w:szCs w:val="20"/>
              </w:rPr>
              <w:t>Participant laboratories</w:t>
            </w:r>
          </w:p>
        </w:tc>
        <w:tc>
          <w:tcPr>
            <w:tcW w:w="268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67FAA7B" w14:textId="77777777" w:rsidR="00BF3742" w:rsidRPr="00C9390B" w:rsidRDefault="002A13B8" w:rsidP="00E95501">
            <w:pPr>
              <w:spacing w:after="0"/>
              <w:rPr>
                <w:rFonts w:cstheme="minorHAnsi"/>
                <w:sz w:val="16"/>
                <w:szCs w:val="20"/>
              </w:rPr>
            </w:pPr>
            <w:r w:rsidRPr="00C9390B">
              <w:rPr>
                <w:rFonts w:cstheme="minorHAnsi"/>
                <w:sz w:val="16"/>
                <w:szCs w:val="20"/>
              </w:rPr>
              <w:t>15</w:t>
            </w:r>
          </w:p>
        </w:tc>
      </w:tr>
      <w:tr w:rsidR="00BF3742" w:rsidRPr="00C9390B" w14:paraId="6259343C" w14:textId="77777777" w:rsidTr="00812193">
        <w:trPr>
          <w:jc w:val="center"/>
        </w:trPr>
        <w:tc>
          <w:tcPr>
            <w:tcW w:w="169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1C0BFB6C" w14:textId="77777777" w:rsidR="00BF3742" w:rsidRPr="00C9390B" w:rsidRDefault="002A13B8" w:rsidP="007E3DAB">
            <w:pPr>
              <w:spacing w:after="0"/>
              <w:rPr>
                <w:rFonts w:cstheme="minorHAnsi"/>
                <w:sz w:val="16"/>
                <w:szCs w:val="20"/>
              </w:rPr>
            </w:pPr>
            <w:r w:rsidRPr="00C9390B">
              <w:rPr>
                <w:rFonts w:cstheme="minorHAnsi"/>
                <w:sz w:val="16"/>
                <w:szCs w:val="20"/>
              </w:rPr>
              <w:t>Hospital represented</w:t>
            </w:r>
          </w:p>
        </w:tc>
        <w:tc>
          <w:tcPr>
            <w:tcW w:w="268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12B91B4E" w14:textId="77777777" w:rsidR="00BF3742" w:rsidRPr="00C9390B" w:rsidRDefault="002A13B8" w:rsidP="00E95501">
            <w:pPr>
              <w:spacing w:after="0"/>
              <w:rPr>
                <w:rFonts w:cstheme="minorHAnsi"/>
                <w:sz w:val="16"/>
                <w:szCs w:val="20"/>
              </w:rPr>
            </w:pPr>
            <w:r w:rsidRPr="00C9390B">
              <w:rPr>
                <w:rFonts w:cstheme="minorHAnsi"/>
                <w:sz w:val="16"/>
                <w:szCs w:val="20"/>
              </w:rPr>
              <w:t>24</w:t>
            </w:r>
          </w:p>
        </w:tc>
      </w:tr>
      <w:tr w:rsidR="00BF3742" w:rsidRPr="00C9390B" w14:paraId="51B7AD84" w14:textId="77777777" w:rsidTr="00812193">
        <w:trPr>
          <w:jc w:val="center"/>
        </w:trPr>
        <w:tc>
          <w:tcPr>
            <w:tcW w:w="169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335C4C8" w14:textId="77777777" w:rsidR="00BF3742" w:rsidRPr="00C9390B" w:rsidRDefault="002A13B8" w:rsidP="007E3DAB">
            <w:pPr>
              <w:spacing w:after="0"/>
              <w:rPr>
                <w:rFonts w:cstheme="minorHAnsi"/>
                <w:sz w:val="16"/>
                <w:szCs w:val="20"/>
              </w:rPr>
            </w:pPr>
            <w:r w:rsidRPr="00C9390B">
              <w:rPr>
                <w:rFonts w:cstheme="minorHAnsi"/>
                <w:sz w:val="16"/>
                <w:szCs w:val="20"/>
              </w:rPr>
              <w:t xml:space="preserve">Total respiratory </w:t>
            </w:r>
            <w:r w:rsidR="00176B3C" w:rsidRPr="00C9390B">
              <w:rPr>
                <w:rFonts w:cstheme="minorHAnsi"/>
                <w:sz w:val="16"/>
                <w:szCs w:val="20"/>
              </w:rPr>
              <w:t>specimens</w:t>
            </w:r>
          </w:p>
        </w:tc>
        <w:tc>
          <w:tcPr>
            <w:tcW w:w="2688"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0CADE1D" w14:textId="77777777" w:rsidR="00BF3742" w:rsidRPr="00C9390B" w:rsidRDefault="00176B3C" w:rsidP="00E95501">
            <w:pPr>
              <w:spacing w:after="0"/>
              <w:rPr>
                <w:rFonts w:cstheme="minorHAnsi"/>
                <w:sz w:val="16"/>
                <w:szCs w:val="20"/>
              </w:rPr>
            </w:pPr>
            <w:r w:rsidRPr="00C9390B">
              <w:rPr>
                <w:rFonts w:cstheme="minorHAnsi"/>
                <w:sz w:val="16"/>
                <w:szCs w:val="20"/>
              </w:rPr>
              <w:t>845</w:t>
            </w:r>
          </w:p>
        </w:tc>
      </w:tr>
      <w:tr w:rsidR="00BF3742" w:rsidRPr="00C9390B" w14:paraId="086C417F" w14:textId="77777777" w:rsidTr="00812193">
        <w:trPr>
          <w:jc w:val="center"/>
        </w:trPr>
        <w:tc>
          <w:tcPr>
            <w:tcW w:w="169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0E887686" w14:textId="77777777" w:rsidR="00BF3742" w:rsidRPr="00C9390B" w:rsidRDefault="00176B3C" w:rsidP="007E3DAB">
            <w:pPr>
              <w:spacing w:after="0"/>
              <w:rPr>
                <w:rFonts w:cstheme="minorHAnsi"/>
                <w:sz w:val="16"/>
                <w:szCs w:val="20"/>
              </w:rPr>
            </w:pPr>
            <w:r w:rsidRPr="00C9390B">
              <w:rPr>
                <w:rFonts w:cstheme="minorHAnsi"/>
                <w:sz w:val="16"/>
                <w:szCs w:val="20"/>
              </w:rPr>
              <w:t>Main sample type</w:t>
            </w:r>
          </w:p>
        </w:tc>
        <w:tc>
          <w:tcPr>
            <w:tcW w:w="268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2437B6CB" w14:textId="77777777" w:rsidR="00BF3742" w:rsidRPr="00C9390B" w:rsidRDefault="00176B3C" w:rsidP="00E95501">
            <w:pPr>
              <w:spacing w:after="0"/>
              <w:rPr>
                <w:rFonts w:cstheme="minorHAnsi"/>
                <w:sz w:val="16"/>
                <w:szCs w:val="20"/>
              </w:rPr>
            </w:pPr>
            <w:r w:rsidRPr="00C9390B">
              <w:rPr>
                <w:rFonts w:cstheme="minorHAnsi"/>
                <w:sz w:val="16"/>
                <w:szCs w:val="20"/>
              </w:rPr>
              <w:t>Sputum</w:t>
            </w:r>
            <w:r w:rsidR="001222B1" w:rsidRPr="00C9390B">
              <w:rPr>
                <w:rFonts w:cstheme="minorHAnsi"/>
                <w:sz w:val="16"/>
                <w:szCs w:val="20"/>
              </w:rPr>
              <w:t xml:space="preserve"> (594)</w:t>
            </w:r>
          </w:p>
        </w:tc>
      </w:tr>
      <w:tr w:rsidR="00176B3C" w:rsidRPr="00C9390B" w14:paraId="5B096471" w14:textId="77777777" w:rsidTr="0050281F">
        <w:trPr>
          <w:jc w:val="center"/>
        </w:trPr>
        <w:tc>
          <w:tcPr>
            <w:tcW w:w="1696" w:type="dxa"/>
            <w:tcBorders>
              <w:top w:val="single" w:sz="4" w:space="0" w:color="D9D9D9"/>
              <w:left w:val="single" w:sz="4" w:space="0" w:color="D9D9D9"/>
              <w:bottom w:val="single" w:sz="4" w:space="0" w:color="D9D9D9"/>
              <w:right w:val="single" w:sz="4" w:space="0" w:color="D9D9D9"/>
            </w:tcBorders>
            <w:vAlign w:val="center"/>
          </w:tcPr>
          <w:p w14:paraId="3C195E02" w14:textId="77777777" w:rsidR="00176B3C" w:rsidRPr="00C9390B" w:rsidRDefault="00176B3C" w:rsidP="007E3DAB">
            <w:pPr>
              <w:spacing w:after="0"/>
              <w:rPr>
                <w:rFonts w:cstheme="minorHAnsi"/>
                <w:sz w:val="16"/>
                <w:szCs w:val="20"/>
              </w:rPr>
            </w:pPr>
            <w:r w:rsidRPr="00C9390B">
              <w:rPr>
                <w:rFonts w:cstheme="minorHAnsi"/>
                <w:sz w:val="16"/>
                <w:szCs w:val="20"/>
              </w:rPr>
              <w:t>Other sample matrices</w:t>
            </w:r>
          </w:p>
        </w:tc>
        <w:tc>
          <w:tcPr>
            <w:tcW w:w="2688" w:type="dxa"/>
            <w:tcBorders>
              <w:top w:val="single" w:sz="4" w:space="0" w:color="D9D9D9"/>
              <w:left w:val="single" w:sz="4" w:space="0" w:color="D9D9D9"/>
              <w:bottom w:val="single" w:sz="4" w:space="0" w:color="D9D9D9"/>
              <w:right w:val="single" w:sz="4" w:space="0" w:color="D9D9D9"/>
            </w:tcBorders>
            <w:vAlign w:val="center"/>
          </w:tcPr>
          <w:p w14:paraId="34384766" w14:textId="77777777" w:rsidR="00E95501" w:rsidRPr="00C9390B" w:rsidRDefault="00E95501" w:rsidP="00E95501">
            <w:pPr>
              <w:spacing w:after="0"/>
              <w:rPr>
                <w:rFonts w:cstheme="minorHAnsi"/>
                <w:sz w:val="16"/>
                <w:szCs w:val="20"/>
              </w:rPr>
            </w:pPr>
            <w:r w:rsidRPr="00C9390B">
              <w:rPr>
                <w:rFonts w:cstheme="minorHAnsi"/>
                <w:sz w:val="16"/>
                <w:szCs w:val="20"/>
              </w:rPr>
              <w:t>Bronchial aspirates</w:t>
            </w:r>
            <w:r w:rsidR="001222B1" w:rsidRPr="00C9390B">
              <w:rPr>
                <w:rFonts w:cstheme="minorHAnsi"/>
                <w:sz w:val="16"/>
                <w:szCs w:val="20"/>
              </w:rPr>
              <w:t xml:space="preserve"> (146)</w:t>
            </w:r>
          </w:p>
          <w:p w14:paraId="6E17D145" w14:textId="77777777" w:rsidR="001222B1" w:rsidRPr="00C9390B" w:rsidRDefault="00E95501" w:rsidP="00E95501">
            <w:pPr>
              <w:spacing w:after="0"/>
              <w:rPr>
                <w:rFonts w:cstheme="minorHAnsi"/>
                <w:sz w:val="16"/>
                <w:szCs w:val="20"/>
              </w:rPr>
            </w:pPr>
            <w:r w:rsidRPr="00C9390B">
              <w:rPr>
                <w:rFonts w:cstheme="minorHAnsi"/>
                <w:sz w:val="16"/>
                <w:szCs w:val="20"/>
              </w:rPr>
              <w:t xml:space="preserve">Bronchoalveolar lavage </w:t>
            </w:r>
            <w:r w:rsidR="001222B1" w:rsidRPr="00C9390B">
              <w:rPr>
                <w:rFonts w:cstheme="minorHAnsi"/>
                <w:sz w:val="16"/>
                <w:szCs w:val="20"/>
              </w:rPr>
              <w:t>samples (98)</w:t>
            </w:r>
          </w:p>
          <w:p w14:paraId="22C42D45" w14:textId="77777777" w:rsidR="00176B3C" w:rsidRPr="00C9390B" w:rsidRDefault="00E95501" w:rsidP="00E95501">
            <w:pPr>
              <w:spacing w:after="0"/>
              <w:rPr>
                <w:rFonts w:cstheme="minorHAnsi"/>
                <w:sz w:val="16"/>
                <w:szCs w:val="20"/>
              </w:rPr>
            </w:pPr>
            <w:r w:rsidRPr="00C9390B">
              <w:rPr>
                <w:rFonts w:cstheme="minorHAnsi"/>
                <w:sz w:val="16"/>
                <w:szCs w:val="20"/>
              </w:rPr>
              <w:t>Bronchial lavage specimens</w:t>
            </w:r>
            <w:r w:rsidR="001222B1" w:rsidRPr="00C9390B">
              <w:rPr>
                <w:rFonts w:cstheme="minorHAnsi"/>
                <w:sz w:val="16"/>
                <w:szCs w:val="20"/>
              </w:rPr>
              <w:t xml:space="preserve"> (7)</w:t>
            </w:r>
          </w:p>
        </w:tc>
      </w:tr>
      <w:tr w:rsidR="00176B3C" w:rsidRPr="00C9390B" w14:paraId="2A4587C0" w14:textId="77777777" w:rsidTr="00812193">
        <w:trPr>
          <w:jc w:val="center"/>
        </w:trPr>
        <w:tc>
          <w:tcPr>
            <w:tcW w:w="169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125F1B9E" w14:textId="77777777" w:rsidR="00176B3C" w:rsidRPr="00C9390B" w:rsidRDefault="00E95501" w:rsidP="007E3DAB">
            <w:pPr>
              <w:spacing w:after="0"/>
              <w:rPr>
                <w:rFonts w:cstheme="minorHAnsi"/>
                <w:sz w:val="16"/>
                <w:szCs w:val="20"/>
              </w:rPr>
            </w:pPr>
            <w:r w:rsidRPr="00C9390B">
              <w:rPr>
                <w:rFonts w:cstheme="minorHAnsi"/>
                <w:sz w:val="16"/>
                <w:szCs w:val="20"/>
              </w:rPr>
              <w:t>Reference metho</w:t>
            </w:r>
            <w:r w:rsidR="001222B1" w:rsidRPr="00C9390B">
              <w:rPr>
                <w:rFonts w:cstheme="minorHAnsi"/>
                <w:sz w:val="16"/>
                <w:szCs w:val="20"/>
              </w:rPr>
              <w:t>d</w:t>
            </w:r>
          </w:p>
        </w:tc>
        <w:tc>
          <w:tcPr>
            <w:tcW w:w="268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65B34AB2" w14:textId="77777777" w:rsidR="00176B3C" w:rsidRPr="00C9390B" w:rsidRDefault="00E95501" w:rsidP="00E95501">
            <w:pPr>
              <w:spacing w:after="0"/>
              <w:rPr>
                <w:rFonts w:cstheme="minorHAnsi"/>
                <w:sz w:val="16"/>
                <w:szCs w:val="20"/>
              </w:rPr>
            </w:pPr>
            <w:r w:rsidRPr="00C9390B">
              <w:rPr>
                <w:rFonts w:cstheme="minorHAnsi"/>
                <w:sz w:val="16"/>
                <w:szCs w:val="20"/>
              </w:rPr>
              <w:t>Culture</w:t>
            </w:r>
          </w:p>
        </w:tc>
      </w:tr>
      <w:tr w:rsidR="00E95501" w:rsidRPr="00C9390B" w14:paraId="70CEB2AC" w14:textId="77777777" w:rsidTr="0050281F">
        <w:trPr>
          <w:jc w:val="center"/>
        </w:trPr>
        <w:tc>
          <w:tcPr>
            <w:tcW w:w="1696" w:type="dxa"/>
            <w:tcBorders>
              <w:top w:val="single" w:sz="4" w:space="0" w:color="D9D9D9"/>
              <w:left w:val="single" w:sz="4" w:space="0" w:color="D9D9D9"/>
              <w:bottom w:val="single" w:sz="4" w:space="0" w:color="D9D9D9"/>
              <w:right w:val="single" w:sz="4" w:space="0" w:color="D9D9D9"/>
            </w:tcBorders>
            <w:vAlign w:val="center"/>
          </w:tcPr>
          <w:p w14:paraId="4875989B" w14:textId="77777777" w:rsidR="00E95501" w:rsidRPr="00C9390B" w:rsidRDefault="00E95501" w:rsidP="007E3DAB">
            <w:pPr>
              <w:spacing w:after="0"/>
              <w:rPr>
                <w:rFonts w:cstheme="minorHAnsi"/>
                <w:sz w:val="16"/>
                <w:szCs w:val="20"/>
              </w:rPr>
            </w:pPr>
            <w:r w:rsidRPr="00C9390B">
              <w:rPr>
                <w:rFonts w:cstheme="minorHAnsi"/>
                <w:sz w:val="16"/>
                <w:szCs w:val="20"/>
              </w:rPr>
              <w:t>Additional reference</w:t>
            </w:r>
          </w:p>
        </w:tc>
        <w:tc>
          <w:tcPr>
            <w:tcW w:w="2688" w:type="dxa"/>
            <w:tcBorders>
              <w:top w:val="single" w:sz="4" w:space="0" w:color="D9D9D9"/>
              <w:left w:val="single" w:sz="4" w:space="0" w:color="D9D9D9"/>
              <w:bottom w:val="single" w:sz="4" w:space="0" w:color="D9D9D9"/>
              <w:right w:val="single" w:sz="4" w:space="0" w:color="D9D9D9"/>
            </w:tcBorders>
            <w:vAlign w:val="center"/>
          </w:tcPr>
          <w:p w14:paraId="626C5390" w14:textId="77777777" w:rsidR="00E95501" w:rsidRPr="00C9390B" w:rsidRDefault="00E95501" w:rsidP="00E95501">
            <w:pPr>
              <w:spacing w:after="0"/>
              <w:rPr>
                <w:rFonts w:cstheme="minorHAnsi"/>
                <w:sz w:val="16"/>
                <w:szCs w:val="20"/>
              </w:rPr>
            </w:pPr>
            <w:r w:rsidRPr="00C9390B">
              <w:rPr>
                <w:rFonts w:cstheme="minorHAnsi"/>
                <w:sz w:val="16"/>
                <w:szCs w:val="20"/>
              </w:rPr>
              <w:t>Acid-</w:t>
            </w:r>
            <w:r w:rsidR="001222B1" w:rsidRPr="00C9390B">
              <w:rPr>
                <w:rFonts w:cstheme="minorHAnsi"/>
                <w:sz w:val="16"/>
                <w:szCs w:val="20"/>
              </w:rPr>
              <w:t>F</w:t>
            </w:r>
            <w:r w:rsidRPr="00C9390B">
              <w:rPr>
                <w:rFonts w:cstheme="minorHAnsi"/>
                <w:sz w:val="16"/>
                <w:szCs w:val="20"/>
              </w:rPr>
              <w:t xml:space="preserve">ast </w:t>
            </w:r>
            <w:r w:rsidR="001222B1" w:rsidRPr="00C9390B">
              <w:rPr>
                <w:rFonts w:cstheme="minorHAnsi"/>
                <w:sz w:val="16"/>
                <w:szCs w:val="20"/>
              </w:rPr>
              <w:t>B</w:t>
            </w:r>
            <w:r w:rsidRPr="00C9390B">
              <w:rPr>
                <w:rFonts w:cstheme="minorHAnsi"/>
                <w:sz w:val="16"/>
                <w:szCs w:val="20"/>
              </w:rPr>
              <w:t>acilli staining</w:t>
            </w:r>
            <w:r w:rsidR="00100DC0" w:rsidRPr="00C9390B">
              <w:rPr>
                <w:rFonts w:cstheme="minorHAnsi"/>
                <w:sz w:val="16"/>
                <w:szCs w:val="20"/>
              </w:rPr>
              <w:t xml:space="preserve"> (AFB)</w:t>
            </w:r>
          </w:p>
        </w:tc>
      </w:tr>
    </w:tbl>
    <w:p w14:paraId="44A957E3" w14:textId="77777777" w:rsidR="00E95501" w:rsidRPr="00C9390B" w:rsidRDefault="00E95501"/>
    <w:p w14:paraId="2F9D6C6B" w14:textId="77777777" w:rsidR="00E95501" w:rsidRPr="00C9390B" w:rsidRDefault="00E95501"/>
    <w:tbl>
      <w:tblPr>
        <w:tblW w:w="0" w:type="auto"/>
        <w:jc w:val="center"/>
        <w:tblLook w:val="04A0" w:firstRow="1" w:lastRow="0" w:firstColumn="1" w:lastColumn="0" w:noHBand="0" w:noVBand="1"/>
      </w:tblPr>
      <w:tblGrid>
        <w:gridCol w:w="1696"/>
        <w:gridCol w:w="2688"/>
      </w:tblGrid>
      <w:tr w:rsidR="00E95501" w:rsidRPr="00C9390B" w14:paraId="3709A740" w14:textId="77777777" w:rsidTr="00E94EA4">
        <w:trPr>
          <w:jc w:val="center"/>
        </w:trPr>
        <w:tc>
          <w:tcPr>
            <w:tcW w:w="1696" w:type="dxa"/>
            <w:tcBorders>
              <w:top w:val="single" w:sz="4" w:space="0" w:color="D9D9D9"/>
              <w:left w:val="single" w:sz="4" w:space="0" w:color="D9D9D9"/>
              <w:bottom w:val="single" w:sz="4" w:space="0" w:color="D9D9D9"/>
              <w:right w:val="single" w:sz="4" w:space="0" w:color="D9D9D9"/>
            </w:tcBorders>
            <w:shd w:val="clear" w:color="auto" w:fill="009999"/>
            <w:vAlign w:val="center"/>
          </w:tcPr>
          <w:p w14:paraId="45550D40" w14:textId="77777777" w:rsidR="00E95501" w:rsidRPr="00C9390B" w:rsidRDefault="00E95501" w:rsidP="00E94EA4">
            <w:pPr>
              <w:spacing w:after="0"/>
              <w:rPr>
                <w:rFonts w:cstheme="minorHAnsi"/>
                <w:sz w:val="16"/>
                <w:szCs w:val="20"/>
              </w:rPr>
            </w:pPr>
            <w:r w:rsidRPr="00C9390B">
              <w:rPr>
                <w:rFonts w:cstheme="minorHAnsi"/>
                <w:b/>
                <w:color w:val="FFFFFF"/>
                <w:sz w:val="16"/>
                <w:szCs w:val="20"/>
              </w:rPr>
              <w:lastRenderedPageBreak/>
              <w:t>Study component</w:t>
            </w:r>
          </w:p>
        </w:tc>
        <w:tc>
          <w:tcPr>
            <w:tcW w:w="2688" w:type="dxa"/>
            <w:tcBorders>
              <w:top w:val="single" w:sz="4" w:space="0" w:color="D9D9D9"/>
              <w:left w:val="single" w:sz="4" w:space="0" w:color="D9D9D9"/>
              <w:bottom w:val="single" w:sz="4" w:space="0" w:color="D9D9D9"/>
              <w:right w:val="single" w:sz="4" w:space="0" w:color="D9D9D9"/>
            </w:tcBorders>
            <w:shd w:val="clear" w:color="auto" w:fill="009999"/>
            <w:vAlign w:val="center"/>
          </w:tcPr>
          <w:p w14:paraId="6AEA3BEB" w14:textId="77777777" w:rsidR="00E95501" w:rsidRPr="00C9390B" w:rsidRDefault="00E95501" w:rsidP="00E94EA4">
            <w:pPr>
              <w:spacing w:after="0"/>
              <w:jc w:val="center"/>
              <w:rPr>
                <w:rFonts w:cstheme="minorHAnsi"/>
                <w:sz w:val="16"/>
                <w:szCs w:val="20"/>
              </w:rPr>
            </w:pPr>
            <w:r w:rsidRPr="00C9390B">
              <w:rPr>
                <w:rFonts w:cstheme="minorHAnsi"/>
                <w:b/>
                <w:color w:val="FFFFFF"/>
                <w:sz w:val="16"/>
                <w:szCs w:val="20"/>
              </w:rPr>
              <w:t>Details from publication</w:t>
            </w:r>
          </w:p>
        </w:tc>
      </w:tr>
      <w:tr w:rsidR="00E95501" w:rsidRPr="00C9390B" w14:paraId="4058264C" w14:textId="77777777" w:rsidTr="00812193">
        <w:trPr>
          <w:jc w:val="center"/>
        </w:trPr>
        <w:tc>
          <w:tcPr>
            <w:tcW w:w="169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086205EA" w14:textId="77777777" w:rsidR="00E95501" w:rsidRPr="00C9390B" w:rsidRDefault="00E95501" w:rsidP="007E3DAB">
            <w:pPr>
              <w:spacing w:after="0"/>
              <w:rPr>
                <w:rFonts w:cstheme="minorHAnsi"/>
                <w:sz w:val="16"/>
                <w:szCs w:val="20"/>
              </w:rPr>
            </w:pPr>
            <w:r w:rsidRPr="00C9390B">
              <w:rPr>
                <w:rFonts w:cstheme="minorHAnsi"/>
                <w:sz w:val="16"/>
                <w:szCs w:val="20"/>
              </w:rPr>
              <w:t>Molecular assay</w:t>
            </w:r>
          </w:p>
        </w:tc>
        <w:tc>
          <w:tcPr>
            <w:tcW w:w="268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3389964F" w14:textId="77777777" w:rsidR="00E95501" w:rsidRPr="00C9390B" w:rsidRDefault="00E95501" w:rsidP="00A962A4">
            <w:pPr>
              <w:spacing w:after="0"/>
              <w:rPr>
                <w:rFonts w:cstheme="minorHAnsi"/>
                <w:sz w:val="16"/>
                <w:szCs w:val="20"/>
              </w:rPr>
            </w:pPr>
            <w:r w:rsidRPr="00C9390B">
              <w:rPr>
                <w:rFonts w:cstheme="minorHAnsi"/>
                <w:sz w:val="16"/>
                <w:szCs w:val="20"/>
              </w:rPr>
              <w:t>MYCOBACTERIUM REALTIME PCR KIT</w:t>
            </w:r>
          </w:p>
        </w:tc>
      </w:tr>
      <w:tr w:rsidR="00E95501" w:rsidRPr="00C9390B" w14:paraId="502F48EC" w14:textId="77777777" w:rsidTr="0050281F">
        <w:trPr>
          <w:jc w:val="center"/>
        </w:trPr>
        <w:tc>
          <w:tcPr>
            <w:tcW w:w="1696" w:type="dxa"/>
            <w:tcBorders>
              <w:top w:val="single" w:sz="4" w:space="0" w:color="D9D9D9"/>
              <w:left w:val="single" w:sz="4" w:space="0" w:color="D9D9D9"/>
              <w:bottom w:val="single" w:sz="4" w:space="0" w:color="D9D9D9"/>
              <w:right w:val="single" w:sz="4" w:space="0" w:color="D9D9D9"/>
            </w:tcBorders>
            <w:vAlign w:val="center"/>
          </w:tcPr>
          <w:p w14:paraId="10C20409" w14:textId="77777777" w:rsidR="00E95501" w:rsidRPr="00C9390B" w:rsidRDefault="00E95501" w:rsidP="00E95501">
            <w:pPr>
              <w:spacing w:after="0"/>
              <w:rPr>
                <w:rFonts w:cstheme="minorHAnsi"/>
                <w:sz w:val="16"/>
                <w:szCs w:val="20"/>
              </w:rPr>
            </w:pPr>
            <w:r w:rsidRPr="00C9390B">
              <w:rPr>
                <w:rFonts w:cstheme="minorHAnsi"/>
                <w:sz w:val="16"/>
                <w:szCs w:val="20"/>
              </w:rPr>
              <w:t>Extraction workflow</w:t>
            </w:r>
          </w:p>
        </w:tc>
        <w:tc>
          <w:tcPr>
            <w:tcW w:w="2688" w:type="dxa"/>
            <w:tcBorders>
              <w:top w:val="single" w:sz="4" w:space="0" w:color="D9D9D9"/>
              <w:left w:val="single" w:sz="4" w:space="0" w:color="D9D9D9"/>
              <w:bottom w:val="single" w:sz="4" w:space="0" w:color="D9D9D9"/>
              <w:right w:val="single" w:sz="4" w:space="0" w:color="D9D9D9"/>
            </w:tcBorders>
            <w:vAlign w:val="center"/>
          </w:tcPr>
          <w:p w14:paraId="7E217940" w14:textId="77777777" w:rsidR="00E95501" w:rsidRPr="00C9390B" w:rsidRDefault="00E95501" w:rsidP="00E95501">
            <w:pPr>
              <w:spacing w:after="0"/>
              <w:rPr>
                <w:rFonts w:cstheme="minorHAnsi"/>
                <w:sz w:val="16"/>
                <w:szCs w:val="20"/>
              </w:rPr>
            </w:pPr>
            <w:r w:rsidRPr="00C9390B">
              <w:rPr>
                <w:rFonts w:cstheme="minorHAnsi"/>
                <w:sz w:val="16"/>
                <w:szCs w:val="20"/>
              </w:rPr>
              <w:t xml:space="preserve">MagXtract® 3200 instrument </w:t>
            </w:r>
          </w:p>
          <w:p w14:paraId="65357DFD" w14:textId="77777777" w:rsidR="00E95501" w:rsidRPr="00C9390B" w:rsidRDefault="00E95501" w:rsidP="00E95501">
            <w:pPr>
              <w:spacing w:after="0"/>
              <w:rPr>
                <w:rFonts w:cstheme="minorHAnsi"/>
                <w:sz w:val="16"/>
                <w:szCs w:val="20"/>
              </w:rPr>
            </w:pPr>
            <w:r w:rsidRPr="00C9390B">
              <w:rPr>
                <w:rFonts w:cstheme="minorHAnsi"/>
                <w:sz w:val="16"/>
                <w:szCs w:val="20"/>
              </w:rPr>
              <w:t xml:space="preserve">Vircell Standard Extraction Plate </w:t>
            </w:r>
            <w:r w:rsidRPr="00C9390B">
              <w:rPr>
                <w:rFonts w:cstheme="minorHAnsi"/>
                <w:sz w:val="14"/>
                <w:szCs w:val="18"/>
              </w:rPr>
              <w:t>SE001</w:t>
            </w:r>
          </w:p>
        </w:tc>
      </w:tr>
      <w:tr w:rsidR="00E95501" w:rsidRPr="00C9390B" w14:paraId="7C64E796" w14:textId="77777777" w:rsidTr="00812193">
        <w:trPr>
          <w:jc w:val="center"/>
        </w:trPr>
        <w:tc>
          <w:tcPr>
            <w:tcW w:w="169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410D62CC" w14:textId="77777777" w:rsidR="00E95501" w:rsidRPr="00C9390B" w:rsidRDefault="00E95501" w:rsidP="00E95501">
            <w:pPr>
              <w:spacing w:after="0"/>
              <w:rPr>
                <w:rFonts w:cstheme="minorHAnsi"/>
                <w:sz w:val="16"/>
                <w:szCs w:val="20"/>
              </w:rPr>
            </w:pPr>
            <w:r w:rsidRPr="00C9390B">
              <w:rPr>
                <w:rFonts w:cstheme="minorHAnsi"/>
                <w:sz w:val="16"/>
                <w:szCs w:val="20"/>
              </w:rPr>
              <w:t>PCR instrument used</w:t>
            </w:r>
          </w:p>
        </w:tc>
        <w:tc>
          <w:tcPr>
            <w:tcW w:w="268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3993F684" w14:textId="77777777" w:rsidR="00E95501" w:rsidRPr="00C9390B" w:rsidRDefault="00E95501" w:rsidP="00E95501">
            <w:pPr>
              <w:spacing w:after="0"/>
              <w:rPr>
                <w:rFonts w:cstheme="minorHAnsi"/>
                <w:sz w:val="16"/>
                <w:szCs w:val="20"/>
              </w:rPr>
            </w:pPr>
            <w:r w:rsidRPr="00C9390B">
              <w:rPr>
                <w:rFonts w:cstheme="minorHAnsi"/>
                <w:sz w:val="16"/>
                <w:szCs w:val="20"/>
              </w:rPr>
              <w:t>Bio-Rad CFX96 Touch</w:t>
            </w:r>
          </w:p>
        </w:tc>
      </w:tr>
    </w:tbl>
    <w:p w14:paraId="46156A31" w14:textId="77777777" w:rsidR="00BF3742" w:rsidRPr="00C9390B" w:rsidRDefault="00BF3742" w:rsidP="009B3F87">
      <w:pPr>
        <w:jc w:val="both"/>
        <w:rPr>
          <w:rFonts w:ascii="Calibri Light" w:hAnsi="Calibri Light"/>
          <w:sz w:val="20"/>
          <w:szCs w:val="20"/>
        </w:rPr>
      </w:pPr>
    </w:p>
    <w:p w14:paraId="3E97A7A7" w14:textId="77777777" w:rsidR="002A13B8" w:rsidRPr="00C9390B" w:rsidRDefault="002A13B8" w:rsidP="009B3F87">
      <w:pPr>
        <w:jc w:val="both"/>
        <w:rPr>
          <w:rFonts w:ascii="Calibri Light" w:hAnsi="Calibri Light"/>
          <w:sz w:val="20"/>
          <w:szCs w:val="20"/>
        </w:rPr>
      </w:pPr>
    </w:p>
    <w:p w14:paraId="5B0780F1" w14:textId="77777777" w:rsidR="00100DC0" w:rsidRPr="00C9390B" w:rsidRDefault="00100DC0" w:rsidP="00100DC0">
      <w:pPr>
        <w:jc w:val="both"/>
        <w:rPr>
          <w:b/>
          <w:color w:val="231F20"/>
          <w:sz w:val="24"/>
          <w:szCs w:val="20"/>
        </w:rPr>
      </w:pPr>
      <w:r w:rsidRPr="00C9390B">
        <w:rPr>
          <w:b/>
          <w:color w:val="231F20"/>
          <w:sz w:val="24"/>
          <w:szCs w:val="20"/>
        </w:rPr>
        <w:t>Diagnostic workflow</w:t>
      </w:r>
    </w:p>
    <w:p w14:paraId="49EA7E22" w14:textId="3FA7005B" w:rsidR="00100DC0" w:rsidRPr="00C9390B" w:rsidRDefault="00100DC0" w:rsidP="00100DC0">
      <w:pPr>
        <w:jc w:val="both"/>
        <w:rPr>
          <w:rFonts w:ascii="Calibri Light" w:hAnsi="Calibri Light"/>
          <w:sz w:val="20"/>
          <w:szCs w:val="20"/>
        </w:rPr>
      </w:pPr>
      <w:r w:rsidRPr="00C9390B">
        <w:rPr>
          <w:rFonts w:ascii="Calibri Light" w:hAnsi="Calibri Light"/>
          <w:sz w:val="20"/>
          <w:szCs w:val="20"/>
        </w:rPr>
        <w:t xml:space="preserve">Each specimen was evaluated using parallel diagnostic methods: Acid-fast bacilli staining, Mycobacterial culture and </w:t>
      </w:r>
      <w:r w:rsidR="00421879">
        <w:rPr>
          <w:rFonts w:ascii="Calibri Light" w:hAnsi="Calibri Light"/>
          <w:sz w:val="20"/>
          <w:szCs w:val="20"/>
        </w:rPr>
        <w:t xml:space="preserve">the Vircell </w:t>
      </w:r>
      <w:r w:rsidRPr="00C9390B">
        <w:rPr>
          <w:rFonts w:ascii="Calibri Light" w:hAnsi="Calibri Light"/>
          <w:sz w:val="20"/>
          <w:szCs w:val="20"/>
        </w:rPr>
        <w:t>Multiplex real-time PCR.</w:t>
      </w:r>
    </w:p>
    <w:p w14:paraId="43F5BD5C" w14:textId="77777777" w:rsidR="00100DC0" w:rsidRPr="00C9390B" w:rsidRDefault="00100DC0" w:rsidP="00100DC0">
      <w:pPr>
        <w:jc w:val="both"/>
        <w:rPr>
          <w:rFonts w:ascii="Calibri Light" w:hAnsi="Calibri Light"/>
          <w:sz w:val="20"/>
          <w:szCs w:val="20"/>
        </w:rPr>
      </w:pPr>
      <w:r w:rsidRPr="00C9390B">
        <w:rPr>
          <w:rFonts w:ascii="Calibri Light" w:hAnsi="Calibri Light"/>
          <w:sz w:val="20"/>
          <w:szCs w:val="20"/>
        </w:rPr>
        <w:t xml:space="preserve">For molecular testing, approximately 1 mL of sample underwent thermal inactivation at 95°C for 30 minutes. A 600 µL aliquot was then processed with the MagXtract® 3200 automated system using the pre-dispensed </w:t>
      </w:r>
      <w:r w:rsidR="00CB42E5" w:rsidRPr="00C9390B">
        <w:rPr>
          <w:rFonts w:ascii="Calibri Light" w:hAnsi="Calibri Light"/>
          <w:sz w:val="20"/>
          <w:szCs w:val="20"/>
        </w:rPr>
        <w:t>Vircell Standard Extraction Plate Ref. SE001</w:t>
      </w:r>
    </w:p>
    <w:p w14:paraId="456E588D" w14:textId="3E8E7A58" w:rsidR="00CB42E5" w:rsidRPr="00C9390B" w:rsidRDefault="00100DC0" w:rsidP="00100DC0">
      <w:pPr>
        <w:jc w:val="both"/>
        <w:rPr>
          <w:rFonts w:ascii="Calibri Light" w:hAnsi="Calibri Light"/>
          <w:sz w:val="20"/>
          <w:szCs w:val="20"/>
        </w:rPr>
      </w:pPr>
      <w:r w:rsidRPr="00C9390B">
        <w:rPr>
          <w:rFonts w:ascii="Calibri Light" w:hAnsi="Calibri Light"/>
          <w:sz w:val="20"/>
          <w:szCs w:val="20"/>
        </w:rPr>
        <w:t>The extraction procedure included proteinase K digestion and magnetic bead-based purification, producing an 80 µL eluate in approximately 20 minutes per batch. Five microlitres of extracted nucleic acid were automatically transferred to lyophilized PCR tubes before amplification.</w:t>
      </w:r>
      <w:r w:rsidR="00CB42E5" w:rsidRPr="00C9390B">
        <w:rPr>
          <w:rFonts w:ascii="Calibri Light" w:hAnsi="Calibri Light"/>
          <w:sz w:val="20"/>
          <w:szCs w:val="20"/>
        </w:rPr>
        <w:t xml:space="preserve"> </w:t>
      </w:r>
    </w:p>
    <w:p w14:paraId="3547E2CE" w14:textId="4A024985" w:rsidR="00CB42E5" w:rsidRPr="00C9390B" w:rsidRDefault="00D96E24" w:rsidP="00D96E24">
      <w:pPr>
        <w:jc w:val="both"/>
        <w:rPr>
          <w:rFonts w:ascii="Calibri Light" w:hAnsi="Calibri Light"/>
          <w:sz w:val="20"/>
          <w:szCs w:val="20"/>
        </w:rPr>
      </w:pPr>
      <w:r w:rsidRPr="00C9390B">
        <w:rPr>
          <w:rFonts w:ascii="Calibri Light" w:hAnsi="Calibri Light"/>
          <w:sz w:val="20"/>
          <w:szCs w:val="20"/>
        </w:rPr>
        <w:t>Laboratories participating in this multicentric study were additionally queried regarding the use of other molecular assays for MTBC detection.</w:t>
      </w:r>
    </w:p>
    <w:p w14:paraId="21D4BA8D" w14:textId="08450DAD" w:rsidR="00D96E24" w:rsidRPr="00C9390B" w:rsidRDefault="00D96E24" w:rsidP="006C60FC">
      <w:pPr>
        <w:jc w:val="both"/>
        <w:rPr>
          <w:b/>
          <w:color w:val="231F20"/>
          <w:sz w:val="24"/>
          <w:szCs w:val="20"/>
        </w:rPr>
      </w:pPr>
    </w:p>
    <w:p w14:paraId="79057229" w14:textId="03AD481F" w:rsidR="00CB42E5" w:rsidRPr="00C9390B" w:rsidRDefault="00CB42E5" w:rsidP="006C60FC">
      <w:pPr>
        <w:jc w:val="both"/>
        <w:rPr>
          <w:b/>
          <w:color w:val="231F20"/>
          <w:sz w:val="24"/>
          <w:szCs w:val="20"/>
        </w:rPr>
      </w:pPr>
      <w:r w:rsidRPr="00C9390B">
        <w:rPr>
          <w:b/>
          <w:color w:val="231F20"/>
          <w:sz w:val="24"/>
          <w:szCs w:val="20"/>
        </w:rPr>
        <w:t>Microbiological findings</w:t>
      </w:r>
    </w:p>
    <w:p w14:paraId="60F97EE9" w14:textId="54CB5000" w:rsidR="006C60FC" w:rsidRPr="00C9390B" w:rsidRDefault="009A70C1" w:rsidP="006C60FC">
      <w:pPr>
        <w:jc w:val="both"/>
        <w:rPr>
          <w:rFonts w:ascii="Calibri Light" w:hAnsi="Calibri Light"/>
          <w:sz w:val="20"/>
          <w:szCs w:val="20"/>
        </w:rPr>
      </w:pPr>
      <w:r w:rsidRPr="00C9390B">
        <w:rPr>
          <w:rFonts w:ascii="Calibri Light" w:hAnsi="Calibri Light"/>
          <w:noProof/>
          <w:sz w:val="20"/>
          <w:szCs w:val="20"/>
        </w:rPr>
        <mc:AlternateContent>
          <mc:Choice Requires="wps">
            <w:drawing>
              <wp:anchor distT="45720" distB="45720" distL="114300" distR="114300" simplePos="0" relativeHeight="251665408" behindDoc="0" locked="0" layoutInCell="1" allowOverlap="1" wp14:anchorId="54F278C8" wp14:editId="17322408">
                <wp:simplePos x="0" y="0"/>
                <wp:positionH relativeFrom="column">
                  <wp:posOffset>-68123</wp:posOffset>
                </wp:positionH>
                <wp:positionV relativeFrom="paragraph">
                  <wp:posOffset>1601165</wp:posOffset>
                </wp:positionV>
                <wp:extent cx="6261100" cy="1353185"/>
                <wp:effectExtent l="0" t="0" r="25400" b="18415"/>
                <wp:wrapTopAndBottom/>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0" cy="1353185"/>
                        </a:xfrm>
                        <a:prstGeom prst="rect">
                          <a:avLst/>
                        </a:prstGeom>
                        <a:solidFill>
                          <a:srgbClr val="FFFFFF"/>
                        </a:solidFill>
                        <a:ln w="9525">
                          <a:solidFill>
                            <a:srgbClr val="000000"/>
                          </a:solidFill>
                          <a:miter lim="800000"/>
                          <a:headEnd/>
                          <a:tailEnd/>
                        </a:ln>
                      </wps:spPr>
                      <wps:txbx>
                        <w:txbxContent>
                          <w:tbl>
                            <w:tblPr>
                              <w:tblW w:w="9498" w:type="dxa"/>
                              <w:tblInd w:w="-5" w:type="dxa"/>
                              <w:tblLook w:val="04A0" w:firstRow="1" w:lastRow="0" w:firstColumn="1" w:lastColumn="0" w:noHBand="0" w:noVBand="1"/>
                            </w:tblPr>
                            <w:tblGrid>
                              <w:gridCol w:w="1701"/>
                              <w:gridCol w:w="993"/>
                              <w:gridCol w:w="1417"/>
                              <w:gridCol w:w="1276"/>
                              <w:gridCol w:w="2126"/>
                              <w:gridCol w:w="1985"/>
                            </w:tblGrid>
                            <w:tr w:rsidR="00E3462A" w:rsidRPr="00C9390B" w14:paraId="6B267804" w14:textId="77777777" w:rsidTr="00E3462A">
                              <w:tc>
                                <w:tcPr>
                                  <w:tcW w:w="1701" w:type="dxa"/>
                                  <w:tcBorders>
                                    <w:top w:val="single" w:sz="4" w:space="0" w:color="D9D9D9"/>
                                    <w:left w:val="single" w:sz="4" w:space="0" w:color="D9D9D9"/>
                                    <w:bottom w:val="single" w:sz="4" w:space="0" w:color="D9D9D9"/>
                                    <w:right w:val="single" w:sz="4" w:space="0" w:color="D9D9D9"/>
                                  </w:tcBorders>
                                  <w:shd w:val="clear" w:color="auto" w:fill="009999"/>
                                  <w:vAlign w:val="center"/>
                                </w:tcPr>
                                <w:p w14:paraId="3BDB91AA" w14:textId="77777777" w:rsidR="00E3462A" w:rsidRPr="00C9390B" w:rsidRDefault="00E3462A" w:rsidP="00E3462A">
                                  <w:pPr>
                                    <w:spacing w:after="0"/>
                                    <w:rPr>
                                      <w:rFonts w:cstheme="minorHAnsi"/>
                                      <w:sz w:val="16"/>
                                      <w:szCs w:val="16"/>
                                    </w:rPr>
                                  </w:pPr>
                                  <w:r w:rsidRPr="00C9390B">
                                    <w:rPr>
                                      <w:rFonts w:cstheme="minorHAnsi"/>
                                      <w:b/>
                                      <w:color w:val="FFFFFF"/>
                                      <w:sz w:val="16"/>
                                      <w:szCs w:val="16"/>
                                    </w:rPr>
                                    <w:t>Culture result</w:t>
                                  </w:r>
                                </w:p>
                              </w:tc>
                              <w:tc>
                                <w:tcPr>
                                  <w:tcW w:w="993" w:type="dxa"/>
                                  <w:tcBorders>
                                    <w:top w:val="single" w:sz="4" w:space="0" w:color="D9D9D9"/>
                                    <w:left w:val="single" w:sz="4" w:space="0" w:color="D9D9D9"/>
                                    <w:bottom w:val="single" w:sz="4" w:space="0" w:color="D9D9D9"/>
                                    <w:right w:val="single" w:sz="4" w:space="0" w:color="D9D9D9"/>
                                  </w:tcBorders>
                                  <w:shd w:val="clear" w:color="auto" w:fill="009999"/>
                                  <w:vAlign w:val="center"/>
                                </w:tcPr>
                                <w:p w14:paraId="716FFCC6" w14:textId="77777777" w:rsidR="00E3462A" w:rsidRPr="00C9390B" w:rsidRDefault="00E3462A" w:rsidP="00E3462A">
                                  <w:pPr>
                                    <w:spacing w:after="0"/>
                                    <w:jc w:val="center"/>
                                    <w:rPr>
                                      <w:rFonts w:cstheme="minorHAnsi"/>
                                      <w:sz w:val="16"/>
                                      <w:szCs w:val="16"/>
                                    </w:rPr>
                                  </w:pPr>
                                  <w:r w:rsidRPr="00C9390B">
                                    <w:rPr>
                                      <w:rFonts w:cstheme="minorHAnsi"/>
                                      <w:b/>
                                      <w:color w:val="FFFFFF"/>
                                      <w:sz w:val="16"/>
                                      <w:szCs w:val="16"/>
                                    </w:rPr>
                                    <w:t>Number</w:t>
                                  </w:r>
                                </w:p>
                              </w:tc>
                              <w:tc>
                                <w:tcPr>
                                  <w:tcW w:w="1417" w:type="dxa"/>
                                  <w:tcBorders>
                                    <w:top w:val="single" w:sz="4" w:space="0" w:color="D9D9D9"/>
                                    <w:left w:val="single" w:sz="4" w:space="0" w:color="D9D9D9"/>
                                    <w:bottom w:val="single" w:sz="4" w:space="0" w:color="D9D9D9"/>
                                    <w:right w:val="single" w:sz="4" w:space="0" w:color="D9D9D9"/>
                                  </w:tcBorders>
                                  <w:shd w:val="clear" w:color="auto" w:fill="009999"/>
                                </w:tcPr>
                                <w:p w14:paraId="704125D9" w14:textId="712D6C3B" w:rsidR="00E3462A" w:rsidRPr="00C9390B" w:rsidRDefault="00E3462A" w:rsidP="00E3462A">
                                  <w:pPr>
                                    <w:spacing w:after="0"/>
                                    <w:jc w:val="center"/>
                                    <w:rPr>
                                      <w:rFonts w:cstheme="minorHAnsi"/>
                                      <w:b/>
                                      <w:color w:val="FFFFFF"/>
                                      <w:sz w:val="16"/>
                                      <w:szCs w:val="16"/>
                                    </w:rPr>
                                  </w:pPr>
                                  <w:r w:rsidRPr="00C9390B">
                                    <w:rPr>
                                      <w:rFonts w:cstheme="minorHAnsi"/>
                                      <w:b/>
                                      <w:color w:val="FFFFFF"/>
                                      <w:sz w:val="16"/>
                                      <w:szCs w:val="16"/>
                                    </w:rPr>
                                    <w:t xml:space="preserve">AFB </w:t>
                                  </w:r>
                                </w:p>
                                <w:p w14:paraId="0E55E1A8" w14:textId="77777777" w:rsidR="00E3462A" w:rsidRPr="00C9390B" w:rsidRDefault="00E3462A" w:rsidP="00E3462A">
                                  <w:pPr>
                                    <w:spacing w:after="0"/>
                                    <w:jc w:val="center"/>
                                    <w:rPr>
                                      <w:rFonts w:cstheme="minorHAnsi"/>
                                      <w:b/>
                                      <w:color w:val="FFFFFF"/>
                                      <w:sz w:val="16"/>
                                      <w:szCs w:val="16"/>
                                    </w:rPr>
                                  </w:pPr>
                                  <w:r w:rsidRPr="00C9390B">
                                    <w:rPr>
                                      <w:rFonts w:cstheme="minorHAnsi"/>
                                      <w:b/>
                                      <w:color w:val="FFFFFF"/>
                                      <w:sz w:val="16"/>
                                      <w:szCs w:val="16"/>
                                    </w:rPr>
                                    <w:t>positive</w:t>
                                  </w:r>
                                </w:p>
                              </w:tc>
                              <w:tc>
                                <w:tcPr>
                                  <w:tcW w:w="1276" w:type="dxa"/>
                                  <w:tcBorders>
                                    <w:top w:val="single" w:sz="4" w:space="0" w:color="D9D9D9"/>
                                    <w:left w:val="single" w:sz="4" w:space="0" w:color="D9D9D9"/>
                                    <w:bottom w:val="single" w:sz="4" w:space="0" w:color="D9D9D9"/>
                                    <w:right w:val="single" w:sz="4" w:space="0" w:color="D9D9D9"/>
                                  </w:tcBorders>
                                  <w:shd w:val="clear" w:color="auto" w:fill="009999"/>
                                </w:tcPr>
                                <w:p w14:paraId="314DEA98" w14:textId="77777777" w:rsidR="00044614" w:rsidRDefault="00E3462A" w:rsidP="00E3462A">
                                  <w:pPr>
                                    <w:spacing w:after="0"/>
                                    <w:jc w:val="center"/>
                                    <w:rPr>
                                      <w:rFonts w:cstheme="minorHAnsi"/>
                                      <w:b/>
                                      <w:color w:val="FFFFFF"/>
                                      <w:sz w:val="16"/>
                                      <w:szCs w:val="16"/>
                                    </w:rPr>
                                  </w:pPr>
                                  <w:r w:rsidRPr="00C9390B">
                                    <w:rPr>
                                      <w:rFonts w:cstheme="minorHAnsi"/>
                                      <w:b/>
                                      <w:color w:val="FFFFFF"/>
                                      <w:sz w:val="16"/>
                                      <w:szCs w:val="16"/>
                                    </w:rPr>
                                    <w:t xml:space="preserve">AFB </w:t>
                                  </w:r>
                                </w:p>
                                <w:p w14:paraId="0FBEAC32" w14:textId="299AC395" w:rsidR="00E3462A" w:rsidRPr="00C9390B" w:rsidRDefault="00E3462A" w:rsidP="00E3462A">
                                  <w:pPr>
                                    <w:spacing w:after="0"/>
                                    <w:jc w:val="center"/>
                                    <w:rPr>
                                      <w:rFonts w:cstheme="minorHAnsi"/>
                                      <w:b/>
                                      <w:color w:val="FFFFFF"/>
                                      <w:sz w:val="16"/>
                                      <w:szCs w:val="16"/>
                                    </w:rPr>
                                  </w:pPr>
                                  <w:r w:rsidRPr="00C9390B">
                                    <w:rPr>
                                      <w:rFonts w:cstheme="minorHAnsi"/>
                                      <w:b/>
                                      <w:color w:val="FFFFFF"/>
                                      <w:sz w:val="16"/>
                                      <w:szCs w:val="16"/>
                                    </w:rPr>
                                    <w:t>negative</w:t>
                                  </w:r>
                                </w:p>
                              </w:tc>
                              <w:tc>
                                <w:tcPr>
                                  <w:tcW w:w="2126" w:type="dxa"/>
                                  <w:tcBorders>
                                    <w:top w:val="single" w:sz="4" w:space="0" w:color="D9D9D9"/>
                                    <w:left w:val="single" w:sz="4" w:space="0" w:color="D9D9D9"/>
                                    <w:bottom w:val="single" w:sz="4" w:space="0" w:color="D9D9D9"/>
                                    <w:right w:val="single" w:sz="4" w:space="0" w:color="D9D9D9"/>
                                  </w:tcBorders>
                                  <w:shd w:val="clear" w:color="auto" w:fill="009999"/>
                                </w:tcPr>
                                <w:p w14:paraId="20E0BC8E" w14:textId="77777777" w:rsidR="00E3462A" w:rsidRPr="00C9390B" w:rsidRDefault="00E3462A" w:rsidP="00E3462A">
                                  <w:pPr>
                                    <w:spacing w:after="0"/>
                                    <w:jc w:val="center"/>
                                    <w:rPr>
                                      <w:rFonts w:cstheme="minorHAnsi"/>
                                      <w:b/>
                                      <w:color w:val="FFFFFF"/>
                                      <w:sz w:val="16"/>
                                      <w:szCs w:val="16"/>
                                    </w:rPr>
                                  </w:pPr>
                                  <w:r w:rsidRPr="00C9390B">
                                    <w:rPr>
                                      <w:rFonts w:cstheme="minorHAnsi"/>
                                      <w:b/>
                                      <w:color w:val="FFFFFF"/>
                                      <w:sz w:val="16"/>
                                      <w:szCs w:val="16"/>
                                    </w:rPr>
                                    <w:t>Multiplex PCR with</w:t>
                                  </w:r>
                                </w:p>
                                <w:p w14:paraId="68AE4483" w14:textId="152D9D4B" w:rsidR="00E3462A" w:rsidRPr="00C9390B" w:rsidRDefault="00E3462A" w:rsidP="00E3462A">
                                  <w:pPr>
                                    <w:spacing w:after="0"/>
                                    <w:jc w:val="center"/>
                                    <w:rPr>
                                      <w:rFonts w:cstheme="minorHAnsi"/>
                                      <w:b/>
                                      <w:color w:val="FFFFFF"/>
                                      <w:sz w:val="16"/>
                                      <w:szCs w:val="16"/>
                                    </w:rPr>
                                  </w:pPr>
                                  <w:r w:rsidRPr="00C9390B">
                                    <w:rPr>
                                      <w:rFonts w:cstheme="minorHAnsi"/>
                                      <w:b/>
                                      <w:color w:val="FFFFFF"/>
                                      <w:sz w:val="16"/>
                                      <w:szCs w:val="16"/>
                                    </w:rPr>
                                    <w:t>AFB positive</w:t>
                                  </w:r>
                                </w:p>
                              </w:tc>
                              <w:tc>
                                <w:tcPr>
                                  <w:tcW w:w="1985" w:type="dxa"/>
                                  <w:tcBorders>
                                    <w:top w:val="single" w:sz="4" w:space="0" w:color="D9D9D9"/>
                                    <w:left w:val="single" w:sz="4" w:space="0" w:color="D9D9D9"/>
                                    <w:bottom w:val="single" w:sz="4" w:space="0" w:color="D9D9D9"/>
                                    <w:right w:val="single" w:sz="4" w:space="0" w:color="D9D9D9"/>
                                  </w:tcBorders>
                                  <w:shd w:val="clear" w:color="auto" w:fill="009999"/>
                                </w:tcPr>
                                <w:p w14:paraId="008746E3" w14:textId="77777777" w:rsidR="00E3462A" w:rsidRPr="00C9390B" w:rsidRDefault="00E3462A" w:rsidP="00E3462A">
                                  <w:pPr>
                                    <w:spacing w:after="0"/>
                                    <w:jc w:val="center"/>
                                    <w:rPr>
                                      <w:rFonts w:cstheme="minorHAnsi"/>
                                      <w:b/>
                                      <w:color w:val="FFFFFF"/>
                                      <w:sz w:val="16"/>
                                      <w:szCs w:val="16"/>
                                    </w:rPr>
                                  </w:pPr>
                                  <w:r w:rsidRPr="00C9390B">
                                    <w:rPr>
                                      <w:rFonts w:cstheme="minorHAnsi"/>
                                      <w:b/>
                                      <w:color w:val="FFFFFF"/>
                                      <w:sz w:val="16"/>
                                      <w:szCs w:val="16"/>
                                    </w:rPr>
                                    <w:t>Multiplex PCR with</w:t>
                                  </w:r>
                                </w:p>
                                <w:p w14:paraId="60B71827" w14:textId="11F7F215" w:rsidR="00E3462A" w:rsidRPr="00C9390B" w:rsidRDefault="00E3462A" w:rsidP="00E3462A">
                                  <w:pPr>
                                    <w:spacing w:after="0"/>
                                    <w:jc w:val="center"/>
                                    <w:rPr>
                                      <w:rFonts w:cstheme="minorHAnsi"/>
                                      <w:b/>
                                      <w:color w:val="FFFFFF"/>
                                      <w:sz w:val="16"/>
                                      <w:szCs w:val="16"/>
                                    </w:rPr>
                                  </w:pPr>
                                  <w:r w:rsidRPr="00C9390B">
                                    <w:rPr>
                                      <w:rFonts w:cstheme="minorHAnsi"/>
                                      <w:b/>
                                      <w:color w:val="FFFFFF"/>
                                      <w:sz w:val="16"/>
                                      <w:szCs w:val="16"/>
                                    </w:rPr>
                                    <w:t>AFB negative</w:t>
                                  </w:r>
                                </w:p>
                              </w:tc>
                            </w:tr>
                            <w:tr w:rsidR="00E3462A" w:rsidRPr="00C9390B" w14:paraId="46742BA3" w14:textId="77777777" w:rsidTr="00E3462A">
                              <w:tc>
                                <w:tcPr>
                                  <w:tcW w:w="1701"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3DD733AE" w14:textId="77777777" w:rsidR="00E3462A" w:rsidRPr="00C9390B" w:rsidRDefault="00E3462A" w:rsidP="00E3462A">
                                  <w:pPr>
                                    <w:spacing w:after="0"/>
                                    <w:rPr>
                                      <w:rFonts w:cstheme="minorHAnsi"/>
                                      <w:sz w:val="16"/>
                                      <w:szCs w:val="16"/>
                                    </w:rPr>
                                  </w:pPr>
                                  <w:r w:rsidRPr="00C9390B">
                                    <w:rPr>
                                      <w:rFonts w:cstheme="minorHAnsi"/>
                                      <w:sz w:val="16"/>
                                      <w:szCs w:val="16"/>
                                    </w:rPr>
                                    <w:t>MTBC</w:t>
                                  </w:r>
                                </w:p>
                              </w:tc>
                              <w:tc>
                                <w:tcPr>
                                  <w:tcW w:w="993"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03E6685D" w14:textId="77777777" w:rsidR="00E3462A" w:rsidRPr="00C9390B" w:rsidRDefault="00E3462A" w:rsidP="00E3462A">
                                  <w:pPr>
                                    <w:spacing w:after="0"/>
                                    <w:jc w:val="center"/>
                                    <w:rPr>
                                      <w:rFonts w:cstheme="minorHAnsi"/>
                                      <w:sz w:val="16"/>
                                      <w:szCs w:val="16"/>
                                    </w:rPr>
                                  </w:pPr>
                                  <w:r w:rsidRPr="00C9390B">
                                    <w:rPr>
                                      <w:sz w:val="16"/>
                                      <w:szCs w:val="16"/>
                                    </w:rPr>
                                    <w:t>156</w:t>
                                  </w:r>
                                </w:p>
                              </w:tc>
                              <w:tc>
                                <w:tcPr>
                                  <w:tcW w:w="1417" w:type="dxa"/>
                                  <w:tcBorders>
                                    <w:top w:val="single" w:sz="4" w:space="0" w:color="D9D9D9"/>
                                    <w:left w:val="single" w:sz="4" w:space="0" w:color="D9D9D9"/>
                                    <w:bottom w:val="single" w:sz="4" w:space="0" w:color="D9D9D9"/>
                                    <w:right w:val="single" w:sz="4" w:space="0" w:color="D9D9D9"/>
                                  </w:tcBorders>
                                  <w:shd w:val="clear" w:color="auto" w:fill="F2F2F2"/>
                                </w:tcPr>
                                <w:p w14:paraId="393E7C92" w14:textId="77777777" w:rsidR="00E3462A" w:rsidRPr="00C9390B" w:rsidRDefault="00E3462A" w:rsidP="00E3462A">
                                  <w:pPr>
                                    <w:spacing w:after="0"/>
                                    <w:jc w:val="center"/>
                                    <w:rPr>
                                      <w:sz w:val="16"/>
                                      <w:szCs w:val="16"/>
                                    </w:rPr>
                                  </w:pPr>
                                  <w:r w:rsidRPr="00C9390B">
                                    <w:rPr>
                                      <w:sz w:val="16"/>
                                      <w:szCs w:val="16"/>
                                    </w:rPr>
                                    <w:t>138</w:t>
                                  </w:r>
                                </w:p>
                              </w:tc>
                              <w:tc>
                                <w:tcPr>
                                  <w:tcW w:w="1276" w:type="dxa"/>
                                  <w:tcBorders>
                                    <w:top w:val="single" w:sz="4" w:space="0" w:color="D9D9D9"/>
                                    <w:left w:val="single" w:sz="4" w:space="0" w:color="D9D9D9"/>
                                    <w:bottom w:val="single" w:sz="4" w:space="0" w:color="D9D9D9"/>
                                    <w:right w:val="single" w:sz="4" w:space="0" w:color="D9D9D9"/>
                                  </w:tcBorders>
                                  <w:shd w:val="clear" w:color="auto" w:fill="F2F2F2"/>
                                </w:tcPr>
                                <w:p w14:paraId="2D3DBD24" w14:textId="77777777" w:rsidR="00E3462A" w:rsidRPr="00C9390B" w:rsidRDefault="00E3462A" w:rsidP="00E3462A">
                                  <w:pPr>
                                    <w:spacing w:after="0"/>
                                    <w:jc w:val="center"/>
                                    <w:rPr>
                                      <w:sz w:val="16"/>
                                      <w:szCs w:val="16"/>
                                    </w:rPr>
                                  </w:pPr>
                                  <w:r w:rsidRPr="00C9390B">
                                    <w:rPr>
                                      <w:sz w:val="16"/>
                                      <w:szCs w:val="16"/>
                                    </w:rPr>
                                    <w:t>18</w:t>
                                  </w:r>
                                </w:p>
                              </w:tc>
                              <w:tc>
                                <w:tcPr>
                                  <w:tcW w:w="2126" w:type="dxa"/>
                                  <w:tcBorders>
                                    <w:top w:val="single" w:sz="4" w:space="0" w:color="D9D9D9"/>
                                    <w:left w:val="single" w:sz="4" w:space="0" w:color="D9D9D9"/>
                                    <w:bottom w:val="single" w:sz="4" w:space="0" w:color="D9D9D9"/>
                                    <w:right w:val="single" w:sz="4" w:space="0" w:color="D9D9D9"/>
                                  </w:tcBorders>
                                  <w:shd w:val="clear" w:color="auto" w:fill="F2F2F2"/>
                                </w:tcPr>
                                <w:p w14:paraId="348DC839" w14:textId="77777777" w:rsidR="00E3462A" w:rsidRPr="00C9390B" w:rsidRDefault="00E3462A" w:rsidP="00E3462A">
                                  <w:pPr>
                                    <w:spacing w:after="0"/>
                                    <w:jc w:val="center"/>
                                    <w:rPr>
                                      <w:sz w:val="16"/>
                                      <w:szCs w:val="16"/>
                                    </w:rPr>
                                  </w:pPr>
                                  <w:r w:rsidRPr="00C9390B">
                                    <w:rPr>
                                      <w:sz w:val="16"/>
                                      <w:szCs w:val="16"/>
                                    </w:rPr>
                                    <w:t>131</w:t>
                                  </w:r>
                                </w:p>
                              </w:tc>
                              <w:tc>
                                <w:tcPr>
                                  <w:tcW w:w="1985" w:type="dxa"/>
                                  <w:tcBorders>
                                    <w:top w:val="single" w:sz="4" w:space="0" w:color="D9D9D9"/>
                                    <w:left w:val="single" w:sz="4" w:space="0" w:color="D9D9D9"/>
                                    <w:bottom w:val="single" w:sz="4" w:space="0" w:color="D9D9D9"/>
                                    <w:right w:val="single" w:sz="4" w:space="0" w:color="D9D9D9"/>
                                  </w:tcBorders>
                                  <w:shd w:val="clear" w:color="auto" w:fill="F2F2F2"/>
                                </w:tcPr>
                                <w:p w14:paraId="3E470AC0" w14:textId="77777777" w:rsidR="00E3462A" w:rsidRPr="00C9390B" w:rsidRDefault="00E3462A" w:rsidP="00E3462A">
                                  <w:pPr>
                                    <w:spacing w:after="0"/>
                                    <w:jc w:val="center"/>
                                    <w:rPr>
                                      <w:sz w:val="16"/>
                                      <w:szCs w:val="16"/>
                                    </w:rPr>
                                  </w:pPr>
                                  <w:r w:rsidRPr="00C9390B">
                                    <w:rPr>
                                      <w:sz w:val="16"/>
                                      <w:szCs w:val="16"/>
                                    </w:rPr>
                                    <w:t>8</w:t>
                                  </w:r>
                                </w:p>
                              </w:tc>
                            </w:tr>
                            <w:tr w:rsidR="00E3462A" w:rsidRPr="00C9390B" w14:paraId="13491D32" w14:textId="77777777" w:rsidTr="00E3462A">
                              <w:tc>
                                <w:tcPr>
                                  <w:tcW w:w="1701"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1BAD56B" w14:textId="77777777" w:rsidR="00E3462A" w:rsidRPr="00C9390B" w:rsidRDefault="00E3462A" w:rsidP="00E3462A">
                                  <w:pPr>
                                    <w:spacing w:after="0"/>
                                    <w:rPr>
                                      <w:rFonts w:cstheme="minorHAnsi"/>
                                      <w:sz w:val="16"/>
                                      <w:szCs w:val="16"/>
                                    </w:rPr>
                                  </w:pPr>
                                  <w:r w:rsidRPr="00C9390B">
                                    <w:rPr>
                                      <w:sz w:val="16"/>
                                      <w:szCs w:val="16"/>
                                    </w:rPr>
                                    <w:t>MAC</w:t>
                                  </w:r>
                                </w:p>
                              </w:tc>
                              <w:tc>
                                <w:tcPr>
                                  <w:tcW w:w="99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79A5578" w14:textId="77777777" w:rsidR="00E3462A" w:rsidRPr="00C9390B" w:rsidRDefault="00E3462A" w:rsidP="00E3462A">
                                  <w:pPr>
                                    <w:spacing w:after="0"/>
                                    <w:jc w:val="center"/>
                                    <w:rPr>
                                      <w:rFonts w:cstheme="minorHAnsi"/>
                                      <w:sz w:val="16"/>
                                      <w:szCs w:val="16"/>
                                    </w:rPr>
                                  </w:pPr>
                                  <w:r w:rsidRPr="00C9390B">
                                    <w:rPr>
                                      <w:sz w:val="16"/>
                                      <w:szCs w:val="16"/>
                                    </w:rPr>
                                    <w:t>120</w:t>
                                  </w:r>
                                </w:p>
                              </w:tc>
                              <w:tc>
                                <w:tcPr>
                                  <w:tcW w:w="1417" w:type="dxa"/>
                                  <w:tcBorders>
                                    <w:top w:val="single" w:sz="4" w:space="0" w:color="D9D9D9"/>
                                    <w:left w:val="single" w:sz="4" w:space="0" w:color="D9D9D9"/>
                                    <w:bottom w:val="single" w:sz="4" w:space="0" w:color="D9D9D9"/>
                                    <w:right w:val="single" w:sz="4" w:space="0" w:color="D9D9D9"/>
                                  </w:tcBorders>
                                  <w:shd w:val="clear" w:color="auto" w:fill="FFFFFF"/>
                                </w:tcPr>
                                <w:p w14:paraId="66CDB023" w14:textId="77777777" w:rsidR="00E3462A" w:rsidRPr="00C9390B" w:rsidRDefault="00E3462A" w:rsidP="00E3462A">
                                  <w:pPr>
                                    <w:spacing w:after="0"/>
                                    <w:jc w:val="center"/>
                                    <w:rPr>
                                      <w:sz w:val="16"/>
                                      <w:szCs w:val="16"/>
                                    </w:rPr>
                                  </w:pPr>
                                  <w:r w:rsidRPr="00C9390B">
                                    <w:rPr>
                                      <w:sz w:val="16"/>
                                      <w:szCs w:val="16"/>
                                    </w:rPr>
                                    <w:t>79</w:t>
                                  </w:r>
                                </w:p>
                              </w:tc>
                              <w:tc>
                                <w:tcPr>
                                  <w:tcW w:w="1276" w:type="dxa"/>
                                  <w:tcBorders>
                                    <w:top w:val="single" w:sz="4" w:space="0" w:color="D9D9D9"/>
                                    <w:left w:val="single" w:sz="4" w:space="0" w:color="D9D9D9"/>
                                    <w:bottom w:val="single" w:sz="4" w:space="0" w:color="D9D9D9"/>
                                    <w:right w:val="single" w:sz="4" w:space="0" w:color="D9D9D9"/>
                                  </w:tcBorders>
                                  <w:shd w:val="clear" w:color="auto" w:fill="FFFFFF"/>
                                </w:tcPr>
                                <w:p w14:paraId="7BEB1CDB" w14:textId="77777777" w:rsidR="00E3462A" w:rsidRPr="00C9390B" w:rsidRDefault="00E3462A" w:rsidP="00E3462A">
                                  <w:pPr>
                                    <w:spacing w:after="0"/>
                                    <w:jc w:val="center"/>
                                    <w:rPr>
                                      <w:sz w:val="16"/>
                                      <w:szCs w:val="16"/>
                                    </w:rPr>
                                  </w:pPr>
                                  <w:r w:rsidRPr="00C9390B">
                                    <w:rPr>
                                      <w:sz w:val="16"/>
                                      <w:szCs w:val="16"/>
                                    </w:rPr>
                                    <w:t>41</w:t>
                                  </w:r>
                                </w:p>
                              </w:tc>
                              <w:tc>
                                <w:tcPr>
                                  <w:tcW w:w="2126" w:type="dxa"/>
                                  <w:tcBorders>
                                    <w:top w:val="single" w:sz="4" w:space="0" w:color="D9D9D9"/>
                                    <w:left w:val="single" w:sz="4" w:space="0" w:color="D9D9D9"/>
                                    <w:bottom w:val="single" w:sz="4" w:space="0" w:color="D9D9D9"/>
                                    <w:right w:val="single" w:sz="4" w:space="0" w:color="D9D9D9"/>
                                  </w:tcBorders>
                                  <w:shd w:val="clear" w:color="auto" w:fill="FFFFFF"/>
                                </w:tcPr>
                                <w:p w14:paraId="05BEFE37" w14:textId="77777777" w:rsidR="00E3462A" w:rsidRPr="00C9390B" w:rsidRDefault="00E3462A" w:rsidP="00E3462A">
                                  <w:pPr>
                                    <w:spacing w:after="0"/>
                                    <w:jc w:val="center"/>
                                    <w:rPr>
                                      <w:sz w:val="16"/>
                                      <w:szCs w:val="16"/>
                                    </w:rPr>
                                  </w:pPr>
                                  <w:r w:rsidRPr="00C9390B">
                                    <w:rPr>
                                      <w:sz w:val="16"/>
                                      <w:szCs w:val="16"/>
                                    </w:rPr>
                                    <w:t>60</w:t>
                                  </w:r>
                                </w:p>
                              </w:tc>
                              <w:tc>
                                <w:tcPr>
                                  <w:tcW w:w="1985" w:type="dxa"/>
                                  <w:tcBorders>
                                    <w:top w:val="single" w:sz="4" w:space="0" w:color="D9D9D9"/>
                                    <w:left w:val="single" w:sz="4" w:space="0" w:color="D9D9D9"/>
                                    <w:bottom w:val="single" w:sz="4" w:space="0" w:color="D9D9D9"/>
                                    <w:right w:val="single" w:sz="4" w:space="0" w:color="D9D9D9"/>
                                  </w:tcBorders>
                                  <w:shd w:val="clear" w:color="auto" w:fill="FFFFFF"/>
                                </w:tcPr>
                                <w:p w14:paraId="0B2B32D0" w14:textId="77777777" w:rsidR="00E3462A" w:rsidRPr="00C9390B" w:rsidRDefault="00E3462A" w:rsidP="00E3462A">
                                  <w:pPr>
                                    <w:spacing w:after="0"/>
                                    <w:jc w:val="center"/>
                                    <w:rPr>
                                      <w:sz w:val="16"/>
                                      <w:szCs w:val="16"/>
                                    </w:rPr>
                                  </w:pPr>
                                  <w:r w:rsidRPr="00C9390B">
                                    <w:rPr>
                                      <w:sz w:val="16"/>
                                      <w:szCs w:val="16"/>
                                    </w:rPr>
                                    <w:t>12</w:t>
                                  </w:r>
                                </w:p>
                              </w:tc>
                            </w:tr>
                            <w:tr w:rsidR="00E3462A" w:rsidRPr="00C9390B" w14:paraId="04726448" w14:textId="77777777" w:rsidTr="00E3462A">
                              <w:tc>
                                <w:tcPr>
                                  <w:tcW w:w="1701"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76F1D383" w14:textId="77777777" w:rsidR="00E3462A" w:rsidRPr="00C9390B" w:rsidRDefault="00E3462A" w:rsidP="00E3462A">
                                  <w:pPr>
                                    <w:spacing w:after="0"/>
                                    <w:rPr>
                                      <w:rFonts w:cstheme="minorHAnsi"/>
                                      <w:sz w:val="16"/>
                                      <w:szCs w:val="16"/>
                                    </w:rPr>
                                  </w:pPr>
                                  <w:r w:rsidRPr="00C9390B">
                                    <w:rPr>
                                      <w:sz w:val="16"/>
                                      <w:szCs w:val="16"/>
                                    </w:rPr>
                                    <w:t>MABSC</w:t>
                                  </w:r>
                                </w:p>
                              </w:tc>
                              <w:tc>
                                <w:tcPr>
                                  <w:tcW w:w="993"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364C4C51" w14:textId="77777777" w:rsidR="00E3462A" w:rsidRPr="00C9390B" w:rsidRDefault="00E3462A" w:rsidP="00E3462A">
                                  <w:pPr>
                                    <w:spacing w:after="0"/>
                                    <w:jc w:val="center"/>
                                    <w:rPr>
                                      <w:rFonts w:cstheme="minorHAnsi"/>
                                      <w:sz w:val="16"/>
                                      <w:szCs w:val="16"/>
                                    </w:rPr>
                                  </w:pPr>
                                  <w:r w:rsidRPr="00C9390B">
                                    <w:rPr>
                                      <w:sz w:val="16"/>
                                      <w:szCs w:val="16"/>
                                    </w:rPr>
                                    <w:t>25</w:t>
                                  </w:r>
                                </w:p>
                              </w:tc>
                              <w:tc>
                                <w:tcPr>
                                  <w:tcW w:w="1417" w:type="dxa"/>
                                  <w:tcBorders>
                                    <w:top w:val="single" w:sz="4" w:space="0" w:color="D9D9D9"/>
                                    <w:left w:val="single" w:sz="4" w:space="0" w:color="D9D9D9"/>
                                    <w:bottom w:val="single" w:sz="4" w:space="0" w:color="D9D9D9"/>
                                    <w:right w:val="single" w:sz="4" w:space="0" w:color="D9D9D9"/>
                                  </w:tcBorders>
                                  <w:shd w:val="clear" w:color="auto" w:fill="F2F2F2"/>
                                </w:tcPr>
                                <w:p w14:paraId="28187F7E" w14:textId="77777777" w:rsidR="00E3462A" w:rsidRPr="00C9390B" w:rsidRDefault="00E3462A" w:rsidP="00E3462A">
                                  <w:pPr>
                                    <w:spacing w:after="0"/>
                                    <w:jc w:val="center"/>
                                    <w:rPr>
                                      <w:sz w:val="16"/>
                                      <w:szCs w:val="16"/>
                                    </w:rPr>
                                  </w:pPr>
                                  <w:r w:rsidRPr="00C9390B">
                                    <w:rPr>
                                      <w:sz w:val="16"/>
                                      <w:szCs w:val="16"/>
                                    </w:rPr>
                                    <w:t>21</w:t>
                                  </w:r>
                                </w:p>
                              </w:tc>
                              <w:tc>
                                <w:tcPr>
                                  <w:tcW w:w="1276" w:type="dxa"/>
                                  <w:tcBorders>
                                    <w:top w:val="single" w:sz="4" w:space="0" w:color="D9D9D9"/>
                                    <w:left w:val="single" w:sz="4" w:space="0" w:color="D9D9D9"/>
                                    <w:bottom w:val="single" w:sz="4" w:space="0" w:color="D9D9D9"/>
                                    <w:right w:val="single" w:sz="4" w:space="0" w:color="D9D9D9"/>
                                  </w:tcBorders>
                                  <w:shd w:val="clear" w:color="auto" w:fill="F2F2F2"/>
                                </w:tcPr>
                                <w:p w14:paraId="4EDFC3DD" w14:textId="77777777" w:rsidR="00E3462A" w:rsidRPr="00C9390B" w:rsidRDefault="00E3462A" w:rsidP="00E3462A">
                                  <w:pPr>
                                    <w:spacing w:after="0"/>
                                    <w:jc w:val="center"/>
                                    <w:rPr>
                                      <w:sz w:val="16"/>
                                      <w:szCs w:val="16"/>
                                    </w:rPr>
                                  </w:pPr>
                                  <w:r w:rsidRPr="00C9390B">
                                    <w:rPr>
                                      <w:sz w:val="16"/>
                                      <w:szCs w:val="16"/>
                                    </w:rPr>
                                    <w:t>4</w:t>
                                  </w:r>
                                </w:p>
                              </w:tc>
                              <w:tc>
                                <w:tcPr>
                                  <w:tcW w:w="2126" w:type="dxa"/>
                                  <w:tcBorders>
                                    <w:top w:val="single" w:sz="4" w:space="0" w:color="D9D9D9"/>
                                    <w:left w:val="single" w:sz="4" w:space="0" w:color="D9D9D9"/>
                                    <w:bottom w:val="single" w:sz="4" w:space="0" w:color="D9D9D9"/>
                                    <w:right w:val="single" w:sz="4" w:space="0" w:color="D9D9D9"/>
                                  </w:tcBorders>
                                  <w:shd w:val="clear" w:color="auto" w:fill="F2F2F2"/>
                                </w:tcPr>
                                <w:p w14:paraId="7969CCE0" w14:textId="77777777" w:rsidR="00E3462A" w:rsidRPr="00C9390B" w:rsidRDefault="00E3462A" w:rsidP="00E3462A">
                                  <w:pPr>
                                    <w:spacing w:after="0"/>
                                    <w:jc w:val="center"/>
                                    <w:rPr>
                                      <w:sz w:val="16"/>
                                      <w:szCs w:val="16"/>
                                    </w:rPr>
                                  </w:pPr>
                                  <w:r w:rsidRPr="00C9390B">
                                    <w:rPr>
                                      <w:sz w:val="16"/>
                                      <w:szCs w:val="16"/>
                                    </w:rPr>
                                    <w:t>15</w:t>
                                  </w:r>
                                </w:p>
                              </w:tc>
                              <w:tc>
                                <w:tcPr>
                                  <w:tcW w:w="1985" w:type="dxa"/>
                                  <w:tcBorders>
                                    <w:top w:val="single" w:sz="4" w:space="0" w:color="D9D9D9"/>
                                    <w:left w:val="single" w:sz="4" w:space="0" w:color="D9D9D9"/>
                                    <w:bottom w:val="single" w:sz="4" w:space="0" w:color="D9D9D9"/>
                                    <w:right w:val="single" w:sz="4" w:space="0" w:color="D9D9D9"/>
                                  </w:tcBorders>
                                  <w:shd w:val="clear" w:color="auto" w:fill="F2F2F2"/>
                                </w:tcPr>
                                <w:p w14:paraId="6AE5942D" w14:textId="77777777" w:rsidR="00E3462A" w:rsidRPr="00C9390B" w:rsidRDefault="00E3462A" w:rsidP="00E3462A">
                                  <w:pPr>
                                    <w:spacing w:after="0"/>
                                    <w:jc w:val="center"/>
                                    <w:rPr>
                                      <w:sz w:val="16"/>
                                      <w:szCs w:val="16"/>
                                    </w:rPr>
                                  </w:pPr>
                                  <w:r w:rsidRPr="00C9390B">
                                    <w:rPr>
                                      <w:sz w:val="16"/>
                                      <w:szCs w:val="16"/>
                                    </w:rPr>
                                    <w:t>3</w:t>
                                  </w:r>
                                </w:p>
                              </w:tc>
                            </w:tr>
                            <w:tr w:rsidR="00E3462A" w:rsidRPr="00C9390B" w14:paraId="72C29165" w14:textId="77777777" w:rsidTr="00E3462A">
                              <w:tc>
                                <w:tcPr>
                                  <w:tcW w:w="1701" w:type="dxa"/>
                                  <w:tcBorders>
                                    <w:top w:val="single" w:sz="4" w:space="0" w:color="D9D9D9"/>
                                    <w:left w:val="single" w:sz="4" w:space="0" w:color="D9D9D9"/>
                                    <w:bottom w:val="single" w:sz="4" w:space="0" w:color="D9D9D9"/>
                                    <w:right w:val="single" w:sz="4" w:space="0" w:color="D9D9D9"/>
                                  </w:tcBorders>
                                  <w:vAlign w:val="center"/>
                                </w:tcPr>
                                <w:p w14:paraId="337DE138" w14:textId="77777777" w:rsidR="00E3462A" w:rsidRPr="00C9390B" w:rsidRDefault="00E3462A" w:rsidP="00E3462A">
                                  <w:pPr>
                                    <w:spacing w:after="0"/>
                                    <w:rPr>
                                      <w:sz w:val="16"/>
                                      <w:szCs w:val="16"/>
                                    </w:rPr>
                                  </w:pPr>
                                  <w:r w:rsidRPr="00C9390B">
                                    <w:rPr>
                                      <w:sz w:val="16"/>
                                      <w:szCs w:val="16"/>
                                    </w:rPr>
                                    <w:t>Negative</w:t>
                                  </w:r>
                                </w:p>
                              </w:tc>
                              <w:tc>
                                <w:tcPr>
                                  <w:tcW w:w="993" w:type="dxa"/>
                                  <w:tcBorders>
                                    <w:top w:val="single" w:sz="4" w:space="0" w:color="D9D9D9"/>
                                    <w:left w:val="single" w:sz="4" w:space="0" w:color="D9D9D9"/>
                                    <w:bottom w:val="single" w:sz="4" w:space="0" w:color="D9D9D9"/>
                                    <w:right w:val="single" w:sz="4" w:space="0" w:color="D9D9D9"/>
                                  </w:tcBorders>
                                  <w:vAlign w:val="center"/>
                                </w:tcPr>
                                <w:p w14:paraId="7F35EA9F" w14:textId="77777777" w:rsidR="00E3462A" w:rsidRPr="00C9390B" w:rsidRDefault="00E3462A" w:rsidP="00E3462A">
                                  <w:pPr>
                                    <w:spacing w:after="0"/>
                                    <w:jc w:val="center"/>
                                    <w:rPr>
                                      <w:sz w:val="16"/>
                                      <w:szCs w:val="16"/>
                                    </w:rPr>
                                  </w:pPr>
                                  <w:r w:rsidRPr="00C9390B">
                                    <w:rPr>
                                      <w:sz w:val="16"/>
                                      <w:szCs w:val="16"/>
                                    </w:rPr>
                                    <w:t>488</w:t>
                                  </w:r>
                                </w:p>
                              </w:tc>
                              <w:tc>
                                <w:tcPr>
                                  <w:tcW w:w="1417" w:type="dxa"/>
                                  <w:tcBorders>
                                    <w:top w:val="single" w:sz="4" w:space="0" w:color="D9D9D9"/>
                                    <w:left w:val="single" w:sz="4" w:space="0" w:color="D9D9D9"/>
                                    <w:bottom w:val="single" w:sz="4" w:space="0" w:color="D9D9D9"/>
                                    <w:right w:val="single" w:sz="4" w:space="0" w:color="D9D9D9"/>
                                  </w:tcBorders>
                                </w:tcPr>
                                <w:p w14:paraId="5276C854" w14:textId="77777777" w:rsidR="00E3462A" w:rsidRPr="00C9390B" w:rsidRDefault="00E3462A" w:rsidP="00E3462A">
                                  <w:pPr>
                                    <w:spacing w:after="0"/>
                                    <w:jc w:val="center"/>
                                    <w:rPr>
                                      <w:sz w:val="16"/>
                                      <w:szCs w:val="16"/>
                                    </w:rPr>
                                  </w:pPr>
                                  <w:r w:rsidRPr="00C9390B">
                                    <w:rPr>
                                      <w:sz w:val="16"/>
                                      <w:szCs w:val="16"/>
                                    </w:rPr>
                                    <w:t>29</w:t>
                                  </w:r>
                                </w:p>
                              </w:tc>
                              <w:tc>
                                <w:tcPr>
                                  <w:tcW w:w="1276" w:type="dxa"/>
                                  <w:tcBorders>
                                    <w:top w:val="single" w:sz="4" w:space="0" w:color="D9D9D9"/>
                                    <w:left w:val="single" w:sz="4" w:space="0" w:color="D9D9D9"/>
                                    <w:bottom w:val="single" w:sz="4" w:space="0" w:color="D9D9D9"/>
                                    <w:right w:val="single" w:sz="4" w:space="0" w:color="D9D9D9"/>
                                  </w:tcBorders>
                                </w:tcPr>
                                <w:p w14:paraId="31F00E04" w14:textId="77777777" w:rsidR="00E3462A" w:rsidRPr="00C9390B" w:rsidRDefault="00E3462A" w:rsidP="00E3462A">
                                  <w:pPr>
                                    <w:spacing w:after="0"/>
                                    <w:jc w:val="center"/>
                                    <w:rPr>
                                      <w:sz w:val="16"/>
                                      <w:szCs w:val="16"/>
                                    </w:rPr>
                                  </w:pPr>
                                  <w:r w:rsidRPr="00C9390B">
                                    <w:rPr>
                                      <w:sz w:val="16"/>
                                      <w:szCs w:val="16"/>
                                    </w:rPr>
                                    <w:t>459</w:t>
                                  </w:r>
                                </w:p>
                              </w:tc>
                              <w:tc>
                                <w:tcPr>
                                  <w:tcW w:w="2126" w:type="dxa"/>
                                  <w:tcBorders>
                                    <w:top w:val="single" w:sz="4" w:space="0" w:color="D9D9D9"/>
                                    <w:left w:val="single" w:sz="4" w:space="0" w:color="D9D9D9"/>
                                    <w:bottom w:val="single" w:sz="4" w:space="0" w:color="D9D9D9"/>
                                    <w:right w:val="single" w:sz="4" w:space="0" w:color="D9D9D9"/>
                                  </w:tcBorders>
                                </w:tcPr>
                                <w:p w14:paraId="61567E93" w14:textId="77777777" w:rsidR="00E3462A" w:rsidRPr="00C9390B" w:rsidRDefault="00E3462A" w:rsidP="00E3462A">
                                  <w:pPr>
                                    <w:spacing w:after="0"/>
                                    <w:jc w:val="center"/>
                                    <w:rPr>
                                      <w:sz w:val="16"/>
                                      <w:szCs w:val="16"/>
                                    </w:rPr>
                                  </w:pPr>
                                  <w:r w:rsidRPr="00C9390B">
                                    <w:rPr>
                                      <w:sz w:val="16"/>
                                      <w:szCs w:val="16"/>
                                    </w:rPr>
                                    <w:t>7</w:t>
                                  </w:r>
                                </w:p>
                              </w:tc>
                              <w:tc>
                                <w:tcPr>
                                  <w:tcW w:w="1985" w:type="dxa"/>
                                  <w:tcBorders>
                                    <w:top w:val="single" w:sz="4" w:space="0" w:color="D9D9D9"/>
                                    <w:left w:val="single" w:sz="4" w:space="0" w:color="D9D9D9"/>
                                    <w:bottom w:val="single" w:sz="4" w:space="0" w:color="D9D9D9"/>
                                    <w:right w:val="single" w:sz="4" w:space="0" w:color="D9D9D9"/>
                                  </w:tcBorders>
                                </w:tcPr>
                                <w:p w14:paraId="4E42C669" w14:textId="77777777" w:rsidR="00E3462A" w:rsidRPr="00C9390B" w:rsidRDefault="00E3462A" w:rsidP="00E3462A">
                                  <w:pPr>
                                    <w:spacing w:after="0"/>
                                    <w:jc w:val="center"/>
                                    <w:rPr>
                                      <w:sz w:val="16"/>
                                      <w:szCs w:val="16"/>
                                    </w:rPr>
                                  </w:pPr>
                                  <w:r w:rsidRPr="00C9390B">
                                    <w:rPr>
                                      <w:sz w:val="16"/>
                                      <w:szCs w:val="16"/>
                                    </w:rPr>
                                    <w:t>5</w:t>
                                  </w:r>
                                </w:p>
                              </w:tc>
                            </w:tr>
                          </w:tbl>
                          <w:p w14:paraId="6420BEBE" w14:textId="4A8CB987" w:rsidR="008144C1" w:rsidRPr="00C9390B" w:rsidRDefault="008144C1">
                            <w:pPr>
                              <w:rPr>
                                <w:rFonts w:ascii="Calibri" w:hAnsi="Calibri" w:cs="Calibri"/>
                                <w:i/>
                                <w:iCs/>
                                <w:sz w:val="16"/>
                                <w:szCs w:val="16"/>
                              </w:rPr>
                            </w:pPr>
                            <w:r w:rsidRPr="00C9390B">
                              <w:rPr>
                                <w:rFonts w:ascii="Calibri" w:hAnsi="Calibri" w:cs="Calibri"/>
                                <w:b/>
                                <w:bCs/>
                                <w:i/>
                                <w:iCs/>
                                <w:sz w:val="16"/>
                                <w:szCs w:val="16"/>
                              </w:rPr>
                              <w:t>T</w:t>
                            </w:r>
                            <w:r w:rsidR="00442BC3" w:rsidRPr="00C9390B">
                              <w:rPr>
                                <w:rFonts w:ascii="Calibri" w:hAnsi="Calibri" w:cs="Calibri"/>
                                <w:b/>
                                <w:bCs/>
                                <w:i/>
                                <w:iCs/>
                                <w:sz w:val="16"/>
                                <w:szCs w:val="16"/>
                              </w:rPr>
                              <w:t xml:space="preserve">able </w:t>
                            </w:r>
                            <w:r w:rsidRPr="00C9390B">
                              <w:rPr>
                                <w:rFonts w:ascii="Calibri" w:hAnsi="Calibri" w:cs="Calibri"/>
                                <w:b/>
                                <w:bCs/>
                                <w:i/>
                                <w:iCs/>
                                <w:sz w:val="16"/>
                                <w:szCs w:val="16"/>
                              </w:rPr>
                              <w:t>1</w:t>
                            </w:r>
                            <w:r w:rsidRPr="00C9390B">
                              <w:rPr>
                                <w:rFonts w:ascii="Calibri" w:hAnsi="Calibri" w:cs="Calibri"/>
                                <w:i/>
                                <w:iCs/>
                                <w:sz w:val="16"/>
                                <w:szCs w:val="16"/>
                              </w:rPr>
                              <w:t xml:space="preserve"> </w:t>
                            </w:r>
                            <w:r w:rsidR="00044614" w:rsidRPr="00044614">
                              <w:rPr>
                                <w:rFonts w:ascii="Calibri" w:hAnsi="Calibri" w:cs="Calibri"/>
                                <w:i/>
                                <w:iCs/>
                                <w:sz w:val="16"/>
                                <w:szCs w:val="16"/>
                              </w:rPr>
                              <w:t>Distribution of AFB smear and</w:t>
                            </w:r>
                            <w:r w:rsidR="00044614">
                              <w:rPr>
                                <w:rFonts w:ascii="Calibri" w:hAnsi="Calibri" w:cs="Calibri"/>
                                <w:i/>
                                <w:iCs/>
                                <w:sz w:val="16"/>
                                <w:szCs w:val="16"/>
                              </w:rPr>
                              <w:t xml:space="preserve"> Vircell </w:t>
                            </w:r>
                            <w:proofErr w:type="gramStart"/>
                            <w:r w:rsidR="00044614">
                              <w:rPr>
                                <w:rFonts w:ascii="Calibri" w:hAnsi="Calibri" w:cs="Calibri"/>
                                <w:i/>
                                <w:iCs/>
                                <w:sz w:val="16"/>
                                <w:szCs w:val="16"/>
                              </w:rPr>
                              <w:t xml:space="preserve">Mycobacterium </w:t>
                            </w:r>
                            <w:r w:rsidR="00044614" w:rsidRPr="00044614">
                              <w:rPr>
                                <w:rFonts w:ascii="Calibri" w:hAnsi="Calibri" w:cs="Calibri"/>
                                <w:i/>
                                <w:iCs/>
                                <w:sz w:val="16"/>
                                <w:szCs w:val="16"/>
                              </w:rPr>
                              <w:t xml:space="preserve"> PCR</w:t>
                            </w:r>
                            <w:proofErr w:type="gramEnd"/>
                            <w:r w:rsidR="00044614" w:rsidRPr="00044614">
                              <w:rPr>
                                <w:rFonts w:ascii="Calibri" w:hAnsi="Calibri" w:cs="Calibri"/>
                                <w:i/>
                                <w:iCs/>
                                <w:sz w:val="16"/>
                                <w:szCs w:val="16"/>
                              </w:rPr>
                              <w:t xml:space="preserve"> results among culture-positive specimens, stratified by mycobacterial group. Cultures yielding Mycobacterium species outside the assay targets and contaminated cultures were excluded from the analysis.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F278C8" id="_x0000_t202" coordsize="21600,21600" o:spt="202" path="m,l,21600r21600,l21600,xe">
                <v:stroke joinstyle="miter"/>
                <v:path gradientshapeok="t" o:connecttype="rect"/>
              </v:shapetype>
              <v:shape id="Cuadro de texto 2" o:spid="_x0000_s1026" type="#_x0000_t202" style="position:absolute;left:0;text-align:left;margin-left:-5.35pt;margin-top:126.1pt;width:493pt;height:106.5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">
                <v:textbox>
                  <w:txbxContent>
                    <w:tbl>
                      <w:tblPr>
                        <w:tblW w:w="9498" w:type="dxa"/>
                        <w:tblInd w:w="-5" w:type="dxa"/>
                        <w:tblLook w:val="04A0" w:firstRow="1" w:lastRow="0" w:firstColumn="1" w:lastColumn="0" w:noHBand="0" w:noVBand="1"/>
                      </w:tblPr>
                      <w:tblGrid>
                        <w:gridCol w:w="1701"/>
                        <w:gridCol w:w="993"/>
                        <w:gridCol w:w="1417"/>
                        <w:gridCol w:w="1276"/>
                        <w:gridCol w:w="2126"/>
                        <w:gridCol w:w="1985"/>
                      </w:tblGrid>
                      <w:tr w:rsidR="00E3462A" w:rsidRPr="00C9390B" w14:paraId="6B267804" w14:textId="77777777" w:rsidTr="00E3462A">
                        <w:tc>
                          <w:tcPr>
                            <w:tcW w:w="1701" w:type="dxa"/>
                            <w:tcBorders>
                              <w:top w:val="single" w:sz="4" w:space="0" w:color="D9D9D9"/>
                              <w:left w:val="single" w:sz="4" w:space="0" w:color="D9D9D9"/>
                              <w:bottom w:val="single" w:sz="4" w:space="0" w:color="D9D9D9"/>
                              <w:right w:val="single" w:sz="4" w:space="0" w:color="D9D9D9"/>
                            </w:tcBorders>
                            <w:shd w:val="clear" w:color="auto" w:fill="009999"/>
                            <w:vAlign w:val="center"/>
                          </w:tcPr>
                          <w:p w14:paraId="3BDB91AA" w14:textId="77777777" w:rsidR="00E3462A" w:rsidRPr="00C9390B" w:rsidRDefault="00E3462A" w:rsidP="00E3462A">
                            <w:pPr>
                              <w:spacing w:after="0"/>
                              <w:rPr>
                                <w:rFonts w:cstheme="minorHAnsi"/>
                                <w:sz w:val="16"/>
                                <w:szCs w:val="16"/>
                              </w:rPr>
                            </w:pPr>
                            <w:r w:rsidRPr="00C9390B">
                              <w:rPr>
                                <w:rFonts w:cstheme="minorHAnsi"/>
                                <w:b/>
                                <w:color w:val="FFFFFF"/>
                                <w:sz w:val="16"/>
                                <w:szCs w:val="16"/>
                              </w:rPr>
                              <w:t>Culture result</w:t>
                            </w:r>
                          </w:p>
                        </w:tc>
                        <w:tc>
                          <w:tcPr>
                            <w:tcW w:w="993" w:type="dxa"/>
                            <w:tcBorders>
                              <w:top w:val="single" w:sz="4" w:space="0" w:color="D9D9D9"/>
                              <w:left w:val="single" w:sz="4" w:space="0" w:color="D9D9D9"/>
                              <w:bottom w:val="single" w:sz="4" w:space="0" w:color="D9D9D9"/>
                              <w:right w:val="single" w:sz="4" w:space="0" w:color="D9D9D9"/>
                            </w:tcBorders>
                            <w:shd w:val="clear" w:color="auto" w:fill="009999"/>
                            <w:vAlign w:val="center"/>
                          </w:tcPr>
                          <w:p w14:paraId="716FFCC6" w14:textId="77777777" w:rsidR="00E3462A" w:rsidRPr="00C9390B" w:rsidRDefault="00E3462A" w:rsidP="00E3462A">
                            <w:pPr>
                              <w:spacing w:after="0"/>
                              <w:jc w:val="center"/>
                              <w:rPr>
                                <w:rFonts w:cstheme="minorHAnsi"/>
                                <w:sz w:val="16"/>
                                <w:szCs w:val="16"/>
                              </w:rPr>
                            </w:pPr>
                            <w:r w:rsidRPr="00C9390B">
                              <w:rPr>
                                <w:rFonts w:cstheme="minorHAnsi"/>
                                <w:b/>
                                <w:color w:val="FFFFFF"/>
                                <w:sz w:val="16"/>
                                <w:szCs w:val="16"/>
                              </w:rPr>
                              <w:t>Number</w:t>
                            </w:r>
                          </w:p>
                        </w:tc>
                        <w:tc>
                          <w:tcPr>
                            <w:tcW w:w="1417" w:type="dxa"/>
                            <w:tcBorders>
                              <w:top w:val="single" w:sz="4" w:space="0" w:color="D9D9D9"/>
                              <w:left w:val="single" w:sz="4" w:space="0" w:color="D9D9D9"/>
                              <w:bottom w:val="single" w:sz="4" w:space="0" w:color="D9D9D9"/>
                              <w:right w:val="single" w:sz="4" w:space="0" w:color="D9D9D9"/>
                            </w:tcBorders>
                            <w:shd w:val="clear" w:color="auto" w:fill="009999"/>
                          </w:tcPr>
                          <w:p w14:paraId="704125D9" w14:textId="712D6C3B" w:rsidR="00E3462A" w:rsidRPr="00C9390B" w:rsidRDefault="00E3462A" w:rsidP="00E3462A">
                            <w:pPr>
                              <w:spacing w:after="0"/>
                              <w:jc w:val="center"/>
                              <w:rPr>
                                <w:rFonts w:cstheme="minorHAnsi"/>
                                <w:b/>
                                <w:color w:val="FFFFFF"/>
                                <w:sz w:val="16"/>
                                <w:szCs w:val="16"/>
                              </w:rPr>
                            </w:pPr>
                            <w:r w:rsidRPr="00C9390B">
                              <w:rPr>
                                <w:rFonts w:cstheme="minorHAnsi"/>
                                <w:b/>
                                <w:color w:val="FFFFFF"/>
                                <w:sz w:val="16"/>
                                <w:szCs w:val="16"/>
                              </w:rPr>
                              <w:t xml:space="preserve">AFB </w:t>
                            </w:r>
                          </w:p>
                          <w:p w14:paraId="0E55E1A8" w14:textId="77777777" w:rsidR="00E3462A" w:rsidRPr="00C9390B" w:rsidRDefault="00E3462A" w:rsidP="00E3462A">
                            <w:pPr>
                              <w:spacing w:after="0"/>
                              <w:jc w:val="center"/>
                              <w:rPr>
                                <w:rFonts w:cstheme="minorHAnsi"/>
                                <w:b/>
                                <w:color w:val="FFFFFF"/>
                                <w:sz w:val="16"/>
                                <w:szCs w:val="16"/>
                              </w:rPr>
                            </w:pPr>
                            <w:r w:rsidRPr="00C9390B">
                              <w:rPr>
                                <w:rFonts w:cstheme="minorHAnsi"/>
                                <w:b/>
                                <w:color w:val="FFFFFF"/>
                                <w:sz w:val="16"/>
                                <w:szCs w:val="16"/>
                              </w:rPr>
                              <w:t>positive</w:t>
                            </w:r>
                          </w:p>
                        </w:tc>
                        <w:tc>
                          <w:tcPr>
                            <w:tcW w:w="1276" w:type="dxa"/>
                            <w:tcBorders>
                              <w:top w:val="single" w:sz="4" w:space="0" w:color="D9D9D9"/>
                              <w:left w:val="single" w:sz="4" w:space="0" w:color="D9D9D9"/>
                              <w:bottom w:val="single" w:sz="4" w:space="0" w:color="D9D9D9"/>
                              <w:right w:val="single" w:sz="4" w:space="0" w:color="D9D9D9"/>
                            </w:tcBorders>
                            <w:shd w:val="clear" w:color="auto" w:fill="009999"/>
                          </w:tcPr>
                          <w:p w14:paraId="314DEA98" w14:textId="77777777" w:rsidR="00044614" w:rsidRDefault="00E3462A" w:rsidP="00E3462A">
                            <w:pPr>
                              <w:spacing w:after="0"/>
                              <w:jc w:val="center"/>
                              <w:rPr>
                                <w:rFonts w:cstheme="minorHAnsi"/>
                                <w:b/>
                                <w:color w:val="FFFFFF"/>
                                <w:sz w:val="16"/>
                                <w:szCs w:val="16"/>
                              </w:rPr>
                            </w:pPr>
                            <w:r w:rsidRPr="00C9390B">
                              <w:rPr>
                                <w:rFonts w:cstheme="minorHAnsi"/>
                                <w:b/>
                                <w:color w:val="FFFFFF"/>
                                <w:sz w:val="16"/>
                                <w:szCs w:val="16"/>
                              </w:rPr>
                              <w:t xml:space="preserve">AFB </w:t>
                            </w:r>
                          </w:p>
                          <w:p w14:paraId="0FBEAC32" w14:textId="299AC395" w:rsidR="00E3462A" w:rsidRPr="00C9390B" w:rsidRDefault="00E3462A" w:rsidP="00E3462A">
                            <w:pPr>
                              <w:spacing w:after="0"/>
                              <w:jc w:val="center"/>
                              <w:rPr>
                                <w:rFonts w:cstheme="minorHAnsi"/>
                                <w:b/>
                                <w:color w:val="FFFFFF"/>
                                <w:sz w:val="16"/>
                                <w:szCs w:val="16"/>
                              </w:rPr>
                            </w:pPr>
                            <w:r w:rsidRPr="00C9390B">
                              <w:rPr>
                                <w:rFonts w:cstheme="minorHAnsi"/>
                                <w:b/>
                                <w:color w:val="FFFFFF"/>
                                <w:sz w:val="16"/>
                                <w:szCs w:val="16"/>
                              </w:rPr>
                              <w:t>negative</w:t>
                            </w:r>
                          </w:p>
                        </w:tc>
                        <w:tc>
                          <w:tcPr>
                            <w:tcW w:w="2126" w:type="dxa"/>
                            <w:tcBorders>
                              <w:top w:val="single" w:sz="4" w:space="0" w:color="D9D9D9"/>
                              <w:left w:val="single" w:sz="4" w:space="0" w:color="D9D9D9"/>
                              <w:bottom w:val="single" w:sz="4" w:space="0" w:color="D9D9D9"/>
                              <w:right w:val="single" w:sz="4" w:space="0" w:color="D9D9D9"/>
                            </w:tcBorders>
                            <w:shd w:val="clear" w:color="auto" w:fill="009999"/>
                          </w:tcPr>
                          <w:p w14:paraId="20E0BC8E" w14:textId="77777777" w:rsidR="00E3462A" w:rsidRPr="00C9390B" w:rsidRDefault="00E3462A" w:rsidP="00E3462A">
                            <w:pPr>
                              <w:spacing w:after="0"/>
                              <w:jc w:val="center"/>
                              <w:rPr>
                                <w:rFonts w:cstheme="minorHAnsi"/>
                                <w:b/>
                                <w:color w:val="FFFFFF"/>
                                <w:sz w:val="16"/>
                                <w:szCs w:val="16"/>
                              </w:rPr>
                            </w:pPr>
                            <w:r w:rsidRPr="00C9390B">
                              <w:rPr>
                                <w:rFonts w:cstheme="minorHAnsi"/>
                                <w:b/>
                                <w:color w:val="FFFFFF"/>
                                <w:sz w:val="16"/>
                                <w:szCs w:val="16"/>
                              </w:rPr>
                              <w:t>Multiplex PCR with</w:t>
                            </w:r>
                          </w:p>
                          <w:p w14:paraId="68AE4483" w14:textId="152D9D4B" w:rsidR="00E3462A" w:rsidRPr="00C9390B" w:rsidRDefault="00E3462A" w:rsidP="00E3462A">
                            <w:pPr>
                              <w:spacing w:after="0"/>
                              <w:jc w:val="center"/>
                              <w:rPr>
                                <w:rFonts w:cstheme="minorHAnsi"/>
                                <w:b/>
                                <w:color w:val="FFFFFF"/>
                                <w:sz w:val="16"/>
                                <w:szCs w:val="16"/>
                              </w:rPr>
                            </w:pPr>
                            <w:r w:rsidRPr="00C9390B">
                              <w:rPr>
                                <w:rFonts w:cstheme="minorHAnsi"/>
                                <w:b/>
                                <w:color w:val="FFFFFF"/>
                                <w:sz w:val="16"/>
                                <w:szCs w:val="16"/>
                              </w:rPr>
                              <w:t>AFB positive</w:t>
                            </w:r>
                          </w:p>
                        </w:tc>
                        <w:tc>
                          <w:tcPr>
                            <w:tcW w:w="1985" w:type="dxa"/>
                            <w:tcBorders>
                              <w:top w:val="single" w:sz="4" w:space="0" w:color="D9D9D9"/>
                              <w:left w:val="single" w:sz="4" w:space="0" w:color="D9D9D9"/>
                              <w:bottom w:val="single" w:sz="4" w:space="0" w:color="D9D9D9"/>
                              <w:right w:val="single" w:sz="4" w:space="0" w:color="D9D9D9"/>
                            </w:tcBorders>
                            <w:shd w:val="clear" w:color="auto" w:fill="009999"/>
                          </w:tcPr>
                          <w:p w14:paraId="008746E3" w14:textId="77777777" w:rsidR="00E3462A" w:rsidRPr="00C9390B" w:rsidRDefault="00E3462A" w:rsidP="00E3462A">
                            <w:pPr>
                              <w:spacing w:after="0"/>
                              <w:jc w:val="center"/>
                              <w:rPr>
                                <w:rFonts w:cstheme="minorHAnsi"/>
                                <w:b/>
                                <w:color w:val="FFFFFF"/>
                                <w:sz w:val="16"/>
                                <w:szCs w:val="16"/>
                              </w:rPr>
                            </w:pPr>
                            <w:r w:rsidRPr="00C9390B">
                              <w:rPr>
                                <w:rFonts w:cstheme="minorHAnsi"/>
                                <w:b/>
                                <w:color w:val="FFFFFF"/>
                                <w:sz w:val="16"/>
                                <w:szCs w:val="16"/>
                              </w:rPr>
                              <w:t>Multiplex PCR with</w:t>
                            </w:r>
                          </w:p>
                          <w:p w14:paraId="60B71827" w14:textId="11F7F215" w:rsidR="00E3462A" w:rsidRPr="00C9390B" w:rsidRDefault="00E3462A" w:rsidP="00E3462A">
                            <w:pPr>
                              <w:spacing w:after="0"/>
                              <w:jc w:val="center"/>
                              <w:rPr>
                                <w:rFonts w:cstheme="minorHAnsi"/>
                                <w:b/>
                                <w:color w:val="FFFFFF"/>
                                <w:sz w:val="16"/>
                                <w:szCs w:val="16"/>
                              </w:rPr>
                            </w:pPr>
                            <w:r w:rsidRPr="00C9390B">
                              <w:rPr>
                                <w:rFonts w:cstheme="minorHAnsi"/>
                                <w:b/>
                                <w:color w:val="FFFFFF"/>
                                <w:sz w:val="16"/>
                                <w:szCs w:val="16"/>
                              </w:rPr>
                              <w:t>AFB negative</w:t>
                            </w:r>
                          </w:p>
                        </w:tc>
                      </w:tr>
                      <w:tr w:rsidR="00E3462A" w:rsidRPr="00C9390B" w14:paraId="46742BA3" w14:textId="77777777" w:rsidTr="00E3462A">
                        <w:tc>
                          <w:tcPr>
                            <w:tcW w:w="1701"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3DD733AE" w14:textId="77777777" w:rsidR="00E3462A" w:rsidRPr="00C9390B" w:rsidRDefault="00E3462A" w:rsidP="00E3462A">
                            <w:pPr>
                              <w:spacing w:after="0"/>
                              <w:rPr>
                                <w:rFonts w:cstheme="minorHAnsi"/>
                                <w:sz w:val="16"/>
                                <w:szCs w:val="16"/>
                              </w:rPr>
                            </w:pPr>
                            <w:r w:rsidRPr="00C9390B">
                              <w:rPr>
                                <w:rFonts w:cstheme="minorHAnsi"/>
                                <w:sz w:val="16"/>
                                <w:szCs w:val="16"/>
                              </w:rPr>
                              <w:t>MTBC</w:t>
                            </w:r>
                          </w:p>
                        </w:tc>
                        <w:tc>
                          <w:tcPr>
                            <w:tcW w:w="993"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03E6685D" w14:textId="77777777" w:rsidR="00E3462A" w:rsidRPr="00C9390B" w:rsidRDefault="00E3462A" w:rsidP="00E3462A">
                            <w:pPr>
                              <w:spacing w:after="0"/>
                              <w:jc w:val="center"/>
                              <w:rPr>
                                <w:rFonts w:cstheme="minorHAnsi"/>
                                <w:sz w:val="16"/>
                                <w:szCs w:val="16"/>
                              </w:rPr>
                            </w:pPr>
                            <w:r w:rsidRPr="00C9390B">
                              <w:rPr>
                                <w:sz w:val="16"/>
                                <w:szCs w:val="16"/>
                              </w:rPr>
                              <w:t>156</w:t>
                            </w:r>
                          </w:p>
                        </w:tc>
                        <w:tc>
                          <w:tcPr>
                            <w:tcW w:w="1417" w:type="dxa"/>
                            <w:tcBorders>
                              <w:top w:val="single" w:sz="4" w:space="0" w:color="D9D9D9"/>
                              <w:left w:val="single" w:sz="4" w:space="0" w:color="D9D9D9"/>
                              <w:bottom w:val="single" w:sz="4" w:space="0" w:color="D9D9D9"/>
                              <w:right w:val="single" w:sz="4" w:space="0" w:color="D9D9D9"/>
                            </w:tcBorders>
                            <w:shd w:val="clear" w:color="auto" w:fill="F2F2F2"/>
                          </w:tcPr>
                          <w:p w14:paraId="393E7C92" w14:textId="77777777" w:rsidR="00E3462A" w:rsidRPr="00C9390B" w:rsidRDefault="00E3462A" w:rsidP="00E3462A">
                            <w:pPr>
                              <w:spacing w:after="0"/>
                              <w:jc w:val="center"/>
                              <w:rPr>
                                <w:sz w:val="16"/>
                                <w:szCs w:val="16"/>
                              </w:rPr>
                            </w:pPr>
                            <w:r w:rsidRPr="00C9390B">
                              <w:rPr>
                                <w:sz w:val="16"/>
                                <w:szCs w:val="16"/>
                              </w:rPr>
                              <w:t>138</w:t>
                            </w:r>
                          </w:p>
                        </w:tc>
                        <w:tc>
                          <w:tcPr>
                            <w:tcW w:w="1276" w:type="dxa"/>
                            <w:tcBorders>
                              <w:top w:val="single" w:sz="4" w:space="0" w:color="D9D9D9"/>
                              <w:left w:val="single" w:sz="4" w:space="0" w:color="D9D9D9"/>
                              <w:bottom w:val="single" w:sz="4" w:space="0" w:color="D9D9D9"/>
                              <w:right w:val="single" w:sz="4" w:space="0" w:color="D9D9D9"/>
                            </w:tcBorders>
                            <w:shd w:val="clear" w:color="auto" w:fill="F2F2F2"/>
                          </w:tcPr>
                          <w:p w14:paraId="2D3DBD24" w14:textId="77777777" w:rsidR="00E3462A" w:rsidRPr="00C9390B" w:rsidRDefault="00E3462A" w:rsidP="00E3462A">
                            <w:pPr>
                              <w:spacing w:after="0"/>
                              <w:jc w:val="center"/>
                              <w:rPr>
                                <w:sz w:val="16"/>
                                <w:szCs w:val="16"/>
                              </w:rPr>
                            </w:pPr>
                            <w:r w:rsidRPr="00C9390B">
                              <w:rPr>
                                <w:sz w:val="16"/>
                                <w:szCs w:val="16"/>
                              </w:rPr>
                              <w:t>18</w:t>
                            </w:r>
                          </w:p>
                        </w:tc>
                        <w:tc>
                          <w:tcPr>
                            <w:tcW w:w="2126" w:type="dxa"/>
                            <w:tcBorders>
                              <w:top w:val="single" w:sz="4" w:space="0" w:color="D9D9D9"/>
                              <w:left w:val="single" w:sz="4" w:space="0" w:color="D9D9D9"/>
                              <w:bottom w:val="single" w:sz="4" w:space="0" w:color="D9D9D9"/>
                              <w:right w:val="single" w:sz="4" w:space="0" w:color="D9D9D9"/>
                            </w:tcBorders>
                            <w:shd w:val="clear" w:color="auto" w:fill="F2F2F2"/>
                          </w:tcPr>
                          <w:p w14:paraId="348DC839" w14:textId="77777777" w:rsidR="00E3462A" w:rsidRPr="00C9390B" w:rsidRDefault="00E3462A" w:rsidP="00E3462A">
                            <w:pPr>
                              <w:spacing w:after="0"/>
                              <w:jc w:val="center"/>
                              <w:rPr>
                                <w:sz w:val="16"/>
                                <w:szCs w:val="16"/>
                              </w:rPr>
                            </w:pPr>
                            <w:r w:rsidRPr="00C9390B">
                              <w:rPr>
                                <w:sz w:val="16"/>
                                <w:szCs w:val="16"/>
                              </w:rPr>
                              <w:t>131</w:t>
                            </w:r>
                          </w:p>
                        </w:tc>
                        <w:tc>
                          <w:tcPr>
                            <w:tcW w:w="1985" w:type="dxa"/>
                            <w:tcBorders>
                              <w:top w:val="single" w:sz="4" w:space="0" w:color="D9D9D9"/>
                              <w:left w:val="single" w:sz="4" w:space="0" w:color="D9D9D9"/>
                              <w:bottom w:val="single" w:sz="4" w:space="0" w:color="D9D9D9"/>
                              <w:right w:val="single" w:sz="4" w:space="0" w:color="D9D9D9"/>
                            </w:tcBorders>
                            <w:shd w:val="clear" w:color="auto" w:fill="F2F2F2"/>
                          </w:tcPr>
                          <w:p w14:paraId="3E470AC0" w14:textId="77777777" w:rsidR="00E3462A" w:rsidRPr="00C9390B" w:rsidRDefault="00E3462A" w:rsidP="00E3462A">
                            <w:pPr>
                              <w:spacing w:after="0"/>
                              <w:jc w:val="center"/>
                              <w:rPr>
                                <w:sz w:val="16"/>
                                <w:szCs w:val="16"/>
                              </w:rPr>
                            </w:pPr>
                            <w:r w:rsidRPr="00C9390B">
                              <w:rPr>
                                <w:sz w:val="16"/>
                                <w:szCs w:val="16"/>
                              </w:rPr>
                              <w:t>8</w:t>
                            </w:r>
                          </w:p>
                        </w:tc>
                      </w:tr>
                      <w:tr w:rsidR="00E3462A" w:rsidRPr="00C9390B" w14:paraId="13491D32" w14:textId="77777777" w:rsidTr="00E3462A">
                        <w:tc>
                          <w:tcPr>
                            <w:tcW w:w="1701"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1BAD56B" w14:textId="77777777" w:rsidR="00E3462A" w:rsidRPr="00C9390B" w:rsidRDefault="00E3462A" w:rsidP="00E3462A">
                            <w:pPr>
                              <w:spacing w:after="0"/>
                              <w:rPr>
                                <w:rFonts w:cstheme="minorHAnsi"/>
                                <w:sz w:val="16"/>
                                <w:szCs w:val="16"/>
                              </w:rPr>
                            </w:pPr>
                            <w:r w:rsidRPr="00C9390B">
                              <w:rPr>
                                <w:sz w:val="16"/>
                                <w:szCs w:val="16"/>
                              </w:rPr>
                              <w:t>MAC</w:t>
                            </w:r>
                          </w:p>
                        </w:tc>
                        <w:tc>
                          <w:tcPr>
                            <w:tcW w:w="993"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79A5578" w14:textId="77777777" w:rsidR="00E3462A" w:rsidRPr="00C9390B" w:rsidRDefault="00E3462A" w:rsidP="00E3462A">
                            <w:pPr>
                              <w:spacing w:after="0"/>
                              <w:jc w:val="center"/>
                              <w:rPr>
                                <w:rFonts w:cstheme="minorHAnsi"/>
                                <w:sz w:val="16"/>
                                <w:szCs w:val="16"/>
                              </w:rPr>
                            </w:pPr>
                            <w:r w:rsidRPr="00C9390B">
                              <w:rPr>
                                <w:sz w:val="16"/>
                                <w:szCs w:val="16"/>
                              </w:rPr>
                              <w:t>120</w:t>
                            </w:r>
                          </w:p>
                        </w:tc>
                        <w:tc>
                          <w:tcPr>
                            <w:tcW w:w="1417" w:type="dxa"/>
                            <w:tcBorders>
                              <w:top w:val="single" w:sz="4" w:space="0" w:color="D9D9D9"/>
                              <w:left w:val="single" w:sz="4" w:space="0" w:color="D9D9D9"/>
                              <w:bottom w:val="single" w:sz="4" w:space="0" w:color="D9D9D9"/>
                              <w:right w:val="single" w:sz="4" w:space="0" w:color="D9D9D9"/>
                            </w:tcBorders>
                            <w:shd w:val="clear" w:color="auto" w:fill="FFFFFF"/>
                          </w:tcPr>
                          <w:p w14:paraId="66CDB023" w14:textId="77777777" w:rsidR="00E3462A" w:rsidRPr="00C9390B" w:rsidRDefault="00E3462A" w:rsidP="00E3462A">
                            <w:pPr>
                              <w:spacing w:after="0"/>
                              <w:jc w:val="center"/>
                              <w:rPr>
                                <w:sz w:val="16"/>
                                <w:szCs w:val="16"/>
                              </w:rPr>
                            </w:pPr>
                            <w:r w:rsidRPr="00C9390B">
                              <w:rPr>
                                <w:sz w:val="16"/>
                                <w:szCs w:val="16"/>
                              </w:rPr>
                              <w:t>79</w:t>
                            </w:r>
                          </w:p>
                        </w:tc>
                        <w:tc>
                          <w:tcPr>
                            <w:tcW w:w="1276" w:type="dxa"/>
                            <w:tcBorders>
                              <w:top w:val="single" w:sz="4" w:space="0" w:color="D9D9D9"/>
                              <w:left w:val="single" w:sz="4" w:space="0" w:color="D9D9D9"/>
                              <w:bottom w:val="single" w:sz="4" w:space="0" w:color="D9D9D9"/>
                              <w:right w:val="single" w:sz="4" w:space="0" w:color="D9D9D9"/>
                            </w:tcBorders>
                            <w:shd w:val="clear" w:color="auto" w:fill="FFFFFF"/>
                          </w:tcPr>
                          <w:p w14:paraId="7BEB1CDB" w14:textId="77777777" w:rsidR="00E3462A" w:rsidRPr="00C9390B" w:rsidRDefault="00E3462A" w:rsidP="00E3462A">
                            <w:pPr>
                              <w:spacing w:after="0"/>
                              <w:jc w:val="center"/>
                              <w:rPr>
                                <w:sz w:val="16"/>
                                <w:szCs w:val="16"/>
                              </w:rPr>
                            </w:pPr>
                            <w:r w:rsidRPr="00C9390B">
                              <w:rPr>
                                <w:sz w:val="16"/>
                                <w:szCs w:val="16"/>
                              </w:rPr>
                              <w:t>41</w:t>
                            </w:r>
                          </w:p>
                        </w:tc>
                        <w:tc>
                          <w:tcPr>
                            <w:tcW w:w="2126" w:type="dxa"/>
                            <w:tcBorders>
                              <w:top w:val="single" w:sz="4" w:space="0" w:color="D9D9D9"/>
                              <w:left w:val="single" w:sz="4" w:space="0" w:color="D9D9D9"/>
                              <w:bottom w:val="single" w:sz="4" w:space="0" w:color="D9D9D9"/>
                              <w:right w:val="single" w:sz="4" w:space="0" w:color="D9D9D9"/>
                            </w:tcBorders>
                            <w:shd w:val="clear" w:color="auto" w:fill="FFFFFF"/>
                          </w:tcPr>
                          <w:p w14:paraId="05BEFE37" w14:textId="77777777" w:rsidR="00E3462A" w:rsidRPr="00C9390B" w:rsidRDefault="00E3462A" w:rsidP="00E3462A">
                            <w:pPr>
                              <w:spacing w:after="0"/>
                              <w:jc w:val="center"/>
                              <w:rPr>
                                <w:sz w:val="16"/>
                                <w:szCs w:val="16"/>
                              </w:rPr>
                            </w:pPr>
                            <w:r w:rsidRPr="00C9390B">
                              <w:rPr>
                                <w:sz w:val="16"/>
                                <w:szCs w:val="16"/>
                              </w:rPr>
                              <w:t>60</w:t>
                            </w:r>
                          </w:p>
                        </w:tc>
                        <w:tc>
                          <w:tcPr>
                            <w:tcW w:w="1985" w:type="dxa"/>
                            <w:tcBorders>
                              <w:top w:val="single" w:sz="4" w:space="0" w:color="D9D9D9"/>
                              <w:left w:val="single" w:sz="4" w:space="0" w:color="D9D9D9"/>
                              <w:bottom w:val="single" w:sz="4" w:space="0" w:color="D9D9D9"/>
                              <w:right w:val="single" w:sz="4" w:space="0" w:color="D9D9D9"/>
                            </w:tcBorders>
                            <w:shd w:val="clear" w:color="auto" w:fill="FFFFFF"/>
                          </w:tcPr>
                          <w:p w14:paraId="0B2B32D0" w14:textId="77777777" w:rsidR="00E3462A" w:rsidRPr="00C9390B" w:rsidRDefault="00E3462A" w:rsidP="00E3462A">
                            <w:pPr>
                              <w:spacing w:after="0"/>
                              <w:jc w:val="center"/>
                              <w:rPr>
                                <w:sz w:val="16"/>
                                <w:szCs w:val="16"/>
                              </w:rPr>
                            </w:pPr>
                            <w:r w:rsidRPr="00C9390B">
                              <w:rPr>
                                <w:sz w:val="16"/>
                                <w:szCs w:val="16"/>
                              </w:rPr>
                              <w:t>12</w:t>
                            </w:r>
                          </w:p>
                        </w:tc>
                      </w:tr>
                      <w:tr w:rsidR="00E3462A" w:rsidRPr="00C9390B" w14:paraId="04726448" w14:textId="77777777" w:rsidTr="00E3462A">
                        <w:tc>
                          <w:tcPr>
                            <w:tcW w:w="1701"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76F1D383" w14:textId="77777777" w:rsidR="00E3462A" w:rsidRPr="00C9390B" w:rsidRDefault="00E3462A" w:rsidP="00E3462A">
                            <w:pPr>
                              <w:spacing w:after="0"/>
                              <w:rPr>
                                <w:rFonts w:cstheme="minorHAnsi"/>
                                <w:sz w:val="16"/>
                                <w:szCs w:val="16"/>
                              </w:rPr>
                            </w:pPr>
                            <w:r w:rsidRPr="00C9390B">
                              <w:rPr>
                                <w:sz w:val="16"/>
                                <w:szCs w:val="16"/>
                              </w:rPr>
                              <w:t>MABSC</w:t>
                            </w:r>
                          </w:p>
                        </w:tc>
                        <w:tc>
                          <w:tcPr>
                            <w:tcW w:w="993"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364C4C51" w14:textId="77777777" w:rsidR="00E3462A" w:rsidRPr="00C9390B" w:rsidRDefault="00E3462A" w:rsidP="00E3462A">
                            <w:pPr>
                              <w:spacing w:after="0"/>
                              <w:jc w:val="center"/>
                              <w:rPr>
                                <w:rFonts w:cstheme="minorHAnsi"/>
                                <w:sz w:val="16"/>
                                <w:szCs w:val="16"/>
                              </w:rPr>
                            </w:pPr>
                            <w:r w:rsidRPr="00C9390B">
                              <w:rPr>
                                <w:sz w:val="16"/>
                                <w:szCs w:val="16"/>
                              </w:rPr>
                              <w:t>25</w:t>
                            </w:r>
                          </w:p>
                        </w:tc>
                        <w:tc>
                          <w:tcPr>
                            <w:tcW w:w="1417" w:type="dxa"/>
                            <w:tcBorders>
                              <w:top w:val="single" w:sz="4" w:space="0" w:color="D9D9D9"/>
                              <w:left w:val="single" w:sz="4" w:space="0" w:color="D9D9D9"/>
                              <w:bottom w:val="single" w:sz="4" w:space="0" w:color="D9D9D9"/>
                              <w:right w:val="single" w:sz="4" w:space="0" w:color="D9D9D9"/>
                            </w:tcBorders>
                            <w:shd w:val="clear" w:color="auto" w:fill="F2F2F2"/>
                          </w:tcPr>
                          <w:p w14:paraId="28187F7E" w14:textId="77777777" w:rsidR="00E3462A" w:rsidRPr="00C9390B" w:rsidRDefault="00E3462A" w:rsidP="00E3462A">
                            <w:pPr>
                              <w:spacing w:after="0"/>
                              <w:jc w:val="center"/>
                              <w:rPr>
                                <w:sz w:val="16"/>
                                <w:szCs w:val="16"/>
                              </w:rPr>
                            </w:pPr>
                            <w:r w:rsidRPr="00C9390B">
                              <w:rPr>
                                <w:sz w:val="16"/>
                                <w:szCs w:val="16"/>
                              </w:rPr>
                              <w:t>21</w:t>
                            </w:r>
                          </w:p>
                        </w:tc>
                        <w:tc>
                          <w:tcPr>
                            <w:tcW w:w="1276" w:type="dxa"/>
                            <w:tcBorders>
                              <w:top w:val="single" w:sz="4" w:space="0" w:color="D9D9D9"/>
                              <w:left w:val="single" w:sz="4" w:space="0" w:color="D9D9D9"/>
                              <w:bottom w:val="single" w:sz="4" w:space="0" w:color="D9D9D9"/>
                              <w:right w:val="single" w:sz="4" w:space="0" w:color="D9D9D9"/>
                            </w:tcBorders>
                            <w:shd w:val="clear" w:color="auto" w:fill="F2F2F2"/>
                          </w:tcPr>
                          <w:p w14:paraId="4EDFC3DD" w14:textId="77777777" w:rsidR="00E3462A" w:rsidRPr="00C9390B" w:rsidRDefault="00E3462A" w:rsidP="00E3462A">
                            <w:pPr>
                              <w:spacing w:after="0"/>
                              <w:jc w:val="center"/>
                              <w:rPr>
                                <w:sz w:val="16"/>
                                <w:szCs w:val="16"/>
                              </w:rPr>
                            </w:pPr>
                            <w:r w:rsidRPr="00C9390B">
                              <w:rPr>
                                <w:sz w:val="16"/>
                                <w:szCs w:val="16"/>
                              </w:rPr>
                              <w:t>4</w:t>
                            </w:r>
                          </w:p>
                        </w:tc>
                        <w:tc>
                          <w:tcPr>
                            <w:tcW w:w="2126" w:type="dxa"/>
                            <w:tcBorders>
                              <w:top w:val="single" w:sz="4" w:space="0" w:color="D9D9D9"/>
                              <w:left w:val="single" w:sz="4" w:space="0" w:color="D9D9D9"/>
                              <w:bottom w:val="single" w:sz="4" w:space="0" w:color="D9D9D9"/>
                              <w:right w:val="single" w:sz="4" w:space="0" w:color="D9D9D9"/>
                            </w:tcBorders>
                            <w:shd w:val="clear" w:color="auto" w:fill="F2F2F2"/>
                          </w:tcPr>
                          <w:p w14:paraId="7969CCE0" w14:textId="77777777" w:rsidR="00E3462A" w:rsidRPr="00C9390B" w:rsidRDefault="00E3462A" w:rsidP="00E3462A">
                            <w:pPr>
                              <w:spacing w:after="0"/>
                              <w:jc w:val="center"/>
                              <w:rPr>
                                <w:sz w:val="16"/>
                                <w:szCs w:val="16"/>
                              </w:rPr>
                            </w:pPr>
                            <w:r w:rsidRPr="00C9390B">
                              <w:rPr>
                                <w:sz w:val="16"/>
                                <w:szCs w:val="16"/>
                              </w:rPr>
                              <w:t>15</w:t>
                            </w:r>
                          </w:p>
                        </w:tc>
                        <w:tc>
                          <w:tcPr>
                            <w:tcW w:w="1985" w:type="dxa"/>
                            <w:tcBorders>
                              <w:top w:val="single" w:sz="4" w:space="0" w:color="D9D9D9"/>
                              <w:left w:val="single" w:sz="4" w:space="0" w:color="D9D9D9"/>
                              <w:bottom w:val="single" w:sz="4" w:space="0" w:color="D9D9D9"/>
                              <w:right w:val="single" w:sz="4" w:space="0" w:color="D9D9D9"/>
                            </w:tcBorders>
                            <w:shd w:val="clear" w:color="auto" w:fill="F2F2F2"/>
                          </w:tcPr>
                          <w:p w14:paraId="6AE5942D" w14:textId="77777777" w:rsidR="00E3462A" w:rsidRPr="00C9390B" w:rsidRDefault="00E3462A" w:rsidP="00E3462A">
                            <w:pPr>
                              <w:spacing w:after="0"/>
                              <w:jc w:val="center"/>
                              <w:rPr>
                                <w:sz w:val="16"/>
                                <w:szCs w:val="16"/>
                              </w:rPr>
                            </w:pPr>
                            <w:r w:rsidRPr="00C9390B">
                              <w:rPr>
                                <w:sz w:val="16"/>
                                <w:szCs w:val="16"/>
                              </w:rPr>
                              <w:t>3</w:t>
                            </w:r>
                          </w:p>
                        </w:tc>
                      </w:tr>
                      <w:tr w:rsidR="00E3462A" w:rsidRPr="00C9390B" w14:paraId="72C29165" w14:textId="77777777" w:rsidTr="00E3462A">
                        <w:tc>
                          <w:tcPr>
                            <w:tcW w:w="1701" w:type="dxa"/>
                            <w:tcBorders>
                              <w:top w:val="single" w:sz="4" w:space="0" w:color="D9D9D9"/>
                              <w:left w:val="single" w:sz="4" w:space="0" w:color="D9D9D9"/>
                              <w:bottom w:val="single" w:sz="4" w:space="0" w:color="D9D9D9"/>
                              <w:right w:val="single" w:sz="4" w:space="0" w:color="D9D9D9"/>
                            </w:tcBorders>
                            <w:vAlign w:val="center"/>
                          </w:tcPr>
                          <w:p w14:paraId="337DE138" w14:textId="77777777" w:rsidR="00E3462A" w:rsidRPr="00C9390B" w:rsidRDefault="00E3462A" w:rsidP="00E3462A">
                            <w:pPr>
                              <w:spacing w:after="0"/>
                              <w:rPr>
                                <w:sz w:val="16"/>
                                <w:szCs w:val="16"/>
                              </w:rPr>
                            </w:pPr>
                            <w:r w:rsidRPr="00C9390B">
                              <w:rPr>
                                <w:sz w:val="16"/>
                                <w:szCs w:val="16"/>
                              </w:rPr>
                              <w:t>Negative</w:t>
                            </w:r>
                          </w:p>
                        </w:tc>
                        <w:tc>
                          <w:tcPr>
                            <w:tcW w:w="993" w:type="dxa"/>
                            <w:tcBorders>
                              <w:top w:val="single" w:sz="4" w:space="0" w:color="D9D9D9"/>
                              <w:left w:val="single" w:sz="4" w:space="0" w:color="D9D9D9"/>
                              <w:bottom w:val="single" w:sz="4" w:space="0" w:color="D9D9D9"/>
                              <w:right w:val="single" w:sz="4" w:space="0" w:color="D9D9D9"/>
                            </w:tcBorders>
                            <w:vAlign w:val="center"/>
                          </w:tcPr>
                          <w:p w14:paraId="7F35EA9F" w14:textId="77777777" w:rsidR="00E3462A" w:rsidRPr="00C9390B" w:rsidRDefault="00E3462A" w:rsidP="00E3462A">
                            <w:pPr>
                              <w:spacing w:after="0"/>
                              <w:jc w:val="center"/>
                              <w:rPr>
                                <w:sz w:val="16"/>
                                <w:szCs w:val="16"/>
                              </w:rPr>
                            </w:pPr>
                            <w:r w:rsidRPr="00C9390B">
                              <w:rPr>
                                <w:sz w:val="16"/>
                                <w:szCs w:val="16"/>
                              </w:rPr>
                              <w:t>488</w:t>
                            </w:r>
                          </w:p>
                        </w:tc>
                        <w:tc>
                          <w:tcPr>
                            <w:tcW w:w="1417" w:type="dxa"/>
                            <w:tcBorders>
                              <w:top w:val="single" w:sz="4" w:space="0" w:color="D9D9D9"/>
                              <w:left w:val="single" w:sz="4" w:space="0" w:color="D9D9D9"/>
                              <w:bottom w:val="single" w:sz="4" w:space="0" w:color="D9D9D9"/>
                              <w:right w:val="single" w:sz="4" w:space="0" w:color="D9D9D9"/>
                            </w:tcBorders>
                          </w:tcPr>
                          <w:p w14:paraId="5276C854" w14:textId="77777777" w:rsidR="00E3462A" w:rsidRPr="00C9390B" w:rsidRDefault="00E3462A" w:rsidP="00E3462A">
                            <w:pPr>
                              <w:spacing w:after="0"/>
                              <w:jc w:val="center"/>
                              <w:rPr>
                                <w:sz w:val="16"/>
                                <w:szCs w:val="16"/>
                              </w:rPr>
                            </w:pPr>
                            <w:r w:rsidRPr="00C9390B">
                              <w:rPr>
                                <w:sz w:val="16"/>
                                <w:szCs w:val="16"/>
                              </w:rPr>
                              <w:t>29</w:t>
                            </w:r>
                          </w:p>
                        </w:tc>
                        <w:tc>
                          <w:tcPr>
                            <w:tcW w:w="1276" w:type="dxa"/>
                            <w:tcBorders>
                              <w:top w:val="single" w:sz="4" w:space="0" w:color="D9D9D9"/>
                              <w:left w:val="single" w:sz="4" w:space="0" w:color="D9D9D9"/>
                              <w:bottom w:val="single" w:sz="4" w:space="0" w:color="D9D9D9"/>
                              <w:right w:val="single" w:sz="4" w:space="0" w:color="D9D9D9"/>
                            </w:tcBorders>
                          </w:tcPr>
                          <w:p w14:paraId="31F00E04" w14:textId="77777777" w:rsidR="00E3462A" w:rsidRPr="00C9390B" w:rsidRDefault="00E3462A" w:rsidP="00E3462A">
                            <w:pPr>
                              <w:spacing w:after="0"/>
                              <w:jc w:val="center"/>
                              <w:rPr>
                                <w:sz w:val="16"/>
                                <w:szCs w:val="16"/>
                              </w:rPr>
                            </w:pPr>
                            <w:r w:rsidRPr="00C9390B">
                              <w:rPr>
                                <w:sz w:val="16"/>
                                <w:szCs w:val="16"/>
                              </w:rPr>
                              <w:t>459</w:t>
                            </w:r>
                          </w:p>
                        </w:tc>
                        <w:tc>
                          <w:tcPr>
                            <w:tcW w:w="2126" w:type="dxa"/>
                            <w:tcBorders>
                              <w:top w:val="single" w:sz="4" w:space="0" w:color="D9D9D9"/>
                              <w:left w:val="single" w:sz="4" w:space="0" w:color="D9D9D9"/>
                              <w:bottom w:val="single" w:sz="4" w:space="0" w:color="D9D9D9"/>
                              <w:right w:val="single" w:sz="4" w:space="0" w:color="D9D9D9"/>
                            </w:tcBorders>
                          </w:tcPr>
                          <w:p w14:paraId="61567E93" w14:textId="77777777" w:rsidR="00E3462A" w:rsidRPr="00C9390B" w:rsidRDefault="00E3462A" w:rsidP="00E3462A">
                            <w:pPr>
                              <w:spacing w:after="0"/>
                              <w:jc w:val="center"/>
                              <w:rPr>
                                <w:sz w:val="16"/>
                                <w:szCs w:val="16"/>
                              </w:rPr>
                            </w:pPr>
                            <w:r w:rsidRPr="00C9390B">
                              <w:rPr>
                                <w:sz w:val="16"/>
                                <w:szCs w:val="16"/>
                              </w:rPr>
                              <w:t>7</w:t>
                            </w:r>
                          </w:p>
                        </w:tc>
                        <w:tc>
                          <w:tcPr>
                            <w:tcW w:w="1985" w:type="dxa"/>
                            <w:tcBorders>
                              <w:top w:val="single" w:sz="4" w:space="0" w:color="D9D9D9"/>
                              <w:left w:val="single" w:sz="4" w:space="0" w:color="D9D9D9"/>
                              <w:bottom w:val="single" w:sz="4" w:space="0" w:color="D9D9D9"/>
                              <w:right w:val="single" w:sz="4" w:space="0" w:color="D9D9D9"/>
                            </w:tcBorders>
                          </w:tcPr>
                          <w:p w14:paraId="4E42C669" w14:textId="77777777" w:rsidR="00E3462A" w:rsidRPr="00C9390B" w:rsidRDefault="00E3462A" w:rsidP="00E3462A">
                            <w:pPr>
                              <w:spacing w:after="0"/>
                              <w:jc w:val="center"/>
                              <w:rPr>
                                <w:sz w:val="16"/>
                                <w:szCs w:val="16"/>
                              </w:rPr>
                            </w:pPr>
                            <w:r w:rsidRPr="00C9390B">
                              <w:rPr>
                                <w:sz w:val="16"/>
                                <w:szCs w:val="16"/>
                              </w:rPr>
                              <w:t>5</w:t>
                            </w:r>
                          </w:p>
                        </w:tc>
                      </w:tr>
                    </w:tbl>
                    <w:p w14:paraId="6420BEBE" w14:textId="4A8CB987" w:rsidR="008144C1" w:rsidRPr="00C9390B" w:rsidRDefault="008144C1">
                      <w:pPr>
                        <w:rPr>
                          <w:rFonts w:ascii="Calibri" w:hAnsi="Calibri" w:cs="Calibri"/>
                          <w:i/>
                          <w:iCs/>
                          <w:sz w:val="16"/>
                          <w:szCs w:val="16"/>
                        </w:rPr>
                      </w:pPr>
                      <w:r w:rsidRPr="00C9390B">
                        <w:rPr>
                          <w:rFonts w:ascii="Calibri" w:hAnsi="Calibri" w:cs="Calibri"/>
                          <w:b/>
                          <w:bCs/>
                          <w:i/>
                          <w:iCs/>
                          <w:sz w:val="16"/>
                          <w:szCs w:val="16"/>
                        </w:rPr>
                        <w:t>T</w:t>
                      </w:r>
                      <w:r w:rsidR="00442BC3" w:rsidRPr="00C9390B">
                        <w:rPr>
                          <w:rFonts w:ascii="Calibri" w:hAnsi="Calibri" w:cs="Calibri"/>
                          <w:b/>
                          <w:bCs/>
                          <w:i/>
                          <w:iCs/>
                          <w:sz w:val="16"/>
                          <w:szCs w:val="16"/>
                        </w:rPr>
                        <w:t xml:space="preserve">able </w:t>
                      </w:r>
                      <w:r w:rsidRPr="00C9390B">
                        <w:rPr>
                          <w:rFonts w:ascii="Calibri" w:hAnsi="Calibri" w:cs="Calibri"/>
                          <w:b/>
                          <w:bCs/>
                          <w:i/>
                          <w:iCs/>
                          <w:sz w:val="16"/>
                          <w:szCs w:val="16"/>
                        </w:rPr>
                        <w:t>1</w:t>
                      </w:r>
                      <w:r w:rsidRPr="00C9390B">
                        <w:rPr>
                          <w:rFonts w:ascii="Calibri" w:hAnsi="Calibri" w:cs="Calibri"/>
                          <w:i/>
                          <w:iCs/>
                          <w:sz w:val="16"/>
                          <w:szCs w:val="16"/>
                        </w:rPr>
                        <w:t xml:space="preserve"> </w:t>
                      </w:r>
                      <w:r w:rsidR="00044614" w:rsidRPr="00044614">
                        <w:rPr>
                          <w:rFonts w:ascii="Calibri" w:hAnsi="Calibri" w:cs="Calibri"/>
                          <w:i/>
                          <w:iCs/>
                          <w:sz w:val="16"/>
                          <w:szCs w:val="16"/>
                        </w:rPr>
                        <w:t>Distribution of AFB smear and</w:t>
                      </w:r>
                      <w:r w:rsidR="00044614">
                        <w:rPr>
                          <w:rFonts w:ascii="Calibri" w:hAnsi="Calibri" w:cs="Calibri"/>
                          <w:i/>
                          <w:iCs/>
                          <w:sz w:val="16"/>
                          <w:szCs w:val="16"/>
                        </w:rPr>
                        <w:t xml:space="preserve"> Vircell </w:t>
                      </w:r>
                      <w:proofErr w:type="gramStart"/>
                      <w:r w:rsidR="00044614">
                        <w:rPr>
                          <w:rFonts w:ascii="Calibri" w:hAnsi="Calibri" w:cs="Calibri"/>
                          <w:i/>
                          <w:iCs/>
                          <w:sz w:val="16"/>
                          <w:szCs w:val="16"/>
                        </w:rPr>
                        <w:t xml:space="preserve">Mycobacterium </w:t>
                      </w:r>
                      <w:r w:rsidR="00044614" w:rsidRPr="00044614">
                        <w:rPr>
                          <w:rFonts w:ascii="Calibri" w:hAnsi="Calibri" w:cs="Calibri"/>
                          <w:i/>
                          <w:iCs/>
                          <w:sz w:val="16"/>
                          <w:szCs w:val="16"/>
                        </w:rPr>
                        <w:t xml:space="preserve"> PCR</w:t>
                      </w:r>
                      <w:proofErr w:type="gramEnd"/>
                      <w:r w:rsidR="00044614" w:rsidRPr="00044614">
                        <w:rPr>
                          <w:rFonts w:ascii="Calibri" w:hAnsi="Calibri" w:cs="Calibri"/>
                          <w:i/>
                          <w:iCs/>
                          <w:sz w:val="16"/>
                          <w:szCs w:val="16"/>
                        </w:rPr>
                        <w:t xml:space="preserve"> results among culture-positive specimens, stratified by mycobacterial group. Cultures yielding Mycobacterium species outside the assay targets and contaminated cultures were excluded from the analysis.</w:t>
                      </w:r>
                    </w:p>
                  </w:txbxContent>
                </v:textbox>
                <w10:wrap type="topAndBottom"/>
              </v:shape>
            </w:pict>
          </mc:Fallback>
        </mc:AlternateContent>
      </w:r>
      <w:r w:rsidR="00D96E24" w:rsidRPr="00C9390B">
        <w:rPr>
          <w:rFonts w:ascii="Calibri Light" w:hAnsi="Calibri Light"/>
          <w:sz w:val="20"/>
          <w:szCs w:val="20"/>
        </w:rPr>
        <w:t xml:space="preserve">The study included 845 respiratory specimens from patients with suspected mycobacterial infection: sputum (n = 594), bronchial aspirates (n = 146), bronchoalveolar lavage (n = 98), and bronchial lavage (n = 7). Median patient age was 66 years, and 50.06% were female. Culture was positive in 301 specimens (35.6%): MTBC (n = 156), MAC (n = 120), and MABSC (n = 25); 238 of these (79.1%) were also AFB-positive. AFB </w:t>
      </w:r>
      <w:r w:rsidR="00D96E24" w:rsidRPr="00C9390B">
        <w:rPr>
          <w:rFonts w:ascii="Calibri Light" w:hAnsi="Calibri Light"/>
          <w:sz w:val="20"/>
          <w:szCs w:val="20"/>
        </w:rPr>
        <w:t>staining was positive but culture negative in 29 cases. PCR was positive despite negative culture and AFB staining in five cases—three MABSC and two MTBC. Overall, multiplex PCR detected mycobacterial complexes in 245 specimens (29%): MTBC (n = 147), MAC (n = 77), and MABSC (n = 21).</w:t>
      </w:r>
      <w:r w:rsidR="00442BC3" w:rsidRPr="00C9390B">
        <w:rPr>
          <w:rFonts w:ascii="Calibri Light" w:hAnsi="Calibri Light"/>
          <w:sz w:val="20"/>
          <w:szCs w:val="20"/>
        </w:rPr>
        <w:t xml:space="preserve"> Table 1.</w:t>
      </w:r>
    </w:p>
    <w:p w14:paraId="5E869FC3" w14:textId="77777777" w:rsidR="006C60FC" w:rsidRPr="00C9390B" w:rsidRDefault="006C60FC" w:rsidP="009B3F87">
      <w:pPr>
        <w:jc w:val="both"/>
        <w:rPr>
          <w:rFonts w:ascii="Calibri Light" w:hAnsi="Calibri Light"/>
          <w:sz w:val="20"/>
          <w:szCs w:val="20"/>
        </w:rPr>
      </w:pPr>
    </w:p>
    <w:p w14:paraId="6DABE3FD" w14:textId="12B384F9" w:rsidR="00854253" w:rsidRPr="00840131" w:rsidRDefault="009A70C1" w:rsidP="00854253">
      <w:pPr>
        <w:jc w:val="both"/>
        <w:rPr>
          <w:b/>
          <w:color w:val="31849B" w:themeColor="accent5" w:themeShade="BF"/>
          <w:sz w:val="28"/>
          <w:szCs w:val="24"/>
        </w:rPr>
      </w:pPr>
      <w:r w:rsidRPr="00840131">
        <w:rPr>
          <w:b/>
          <w:color w:val="31849B" w:themeColor="accent5" w:themeShade="BF"/>
          <w:sz w:val="28"/>
          <w:szCs w:val="24"/>
        </w:rPr>
        <w:t>Diagnostic performance</w:t>
      </w:r>
    </w:p>
    <w:p w14:paraId="33B5D094" w14:textId="382B71EE" w:rsidR="009A70C1" w:rsidRPr="00C9390B" w:rsidRDefault="009A70C1" w:rsidP="00854253">
      <w:pPr>
        <w:jc w:val="both"/>
        <w:rPr>
          <w:rFonts w:ascii="Calibri Light" w:hAnsi="Calibri Light"/>
          <w:sz w:val="20"/>
          <w:szCs w:val="20"/>
        </w:rPr>
      </w:pPr>
      <w:r w:rsidRPr="00C9390B">
        <w:rPr>
          <w:rFonts w:ascii="Calibri Light" w:hAnsi="Calibri Light"/>
          <w:sz w:val="20"/>
          <w:szCs w:val="20"/>
        </w:rPr>
        <w:t>Culture was used as the reference method for calculating sensitivity, specificity, positive predictive value and negative predictive value.</w:t>
      </w:r>
      <w:r w:rsidR="00551929" w:rsidRPr="00C9390B">
        <w:rPr>
          <w:rFonts w:ascii="Calibri Light" w:hAnsi="Calibri Light"/>
          <w:sz w:val="20"/>
          <w:szCs w:val="20"/>
        </w:rPr>
        <w:t xml:space="preserve"> Table 2.</w:t>
      </w:r>
    </w:p>
    <w:p w14:paraId="17DAEF26" w14:textId="77777777" w:rsidR="009A70C1" w:rsidRPr="009A70C1" w:rsidRDefault="009A70C1" w:rsidP="009A70C1">
      <w:pPr>
        <w:jc w:val="both"/>
        <w:rPr>
          <w:rFonts w:ascii="Calibri Light" w:hAnsi="Calibri Light"/>
          <w:b/>
          <w:bCs/>
          <w:sz w:val="20"/>
          <w:szCs w:val="20"/>
        </w:rPr>
      </w:pPr>
      <w:r w:rsidRPr="009A70C1">
        <w:rPr>
          <w:rFonts w:ascii="Calibri Light" w:hAnsi="Calibri Light"/>
          <w:b/>
          <w:bCs/>
          <w:sz w:val="20"/>
          <w:szCs w:val="20"/>
        </w:rPr>
        <w:t>MTBC performance</w:t>
      </w:r>
    </w:p>
    <w:p w14:paraId="4D08C100" w14:textId="53D7880D" w:rsidR="009A70C1" w:rsidRDefault="009A70C1" w:rsidP="009A70C1">
      <w:pPr>
        <w:tabs>
          <w:tab w:val="num" w:pos="720"/>
        </w:tabs>
        <w:jc w:val="both"/>
        <w:rPr>
          <w:rFonts w:ascii="Calibri Light" w:hAnsi="Calibri Light"/>
          <w:sz w:val="20"/>
          <w:szCs w:val="20"/>
        </w:rPr>
      </w:pPr>
      <w:r w:rsidRPr="009A70C1">
        <w:rPr>
          <w:rFonts w:ascii="Calibri Light" w:hAnsi="Calibri Light"/>
          <w:sz w:val="20"/>
          <w:szCs w:val="20"/>
        </w:rPr>
        <w:t>The assay showed strong diagnostic performance for MTBC, with</w:t>
      </w:r>
      <w:r w:rsidRPr="00C9390B">
        <w:rPr>
          <w:rFonts w:ascii="Calibri Light" w:hAnsi="Calibri Light"/>
          <w:sz w:val="20"/>
          <w:szCs w:val="20"/>
        </w:rPr>
        <w:t xml:space="preserve"> </w:t>
      </w:r>
      <w:r w:rsidRPr="009A70C1">
        <w:rPr>
          <w:rFonts w:ascii="Calibri Light" w:hAnsi="Calibri Light"/>
          <w:sz w:val="20"/>
          <w:szCs w:val="20"/>
        </w:rPr>
        <w:t>90.26% overall sensitivity</w:t>
      </w:r>
      <w:r w:rsidRPr="00C9390B">
        <w:rPr>
          <w:rFonts w:ascii="Calibri Light" w:hAnsi="Calibri Light"/>
          <w:sz w:val="20"/>
          <w:szCs w:val="20"/>
        </w:rPr>
        <w:t xml:space="preserve">, </w:t>
      </w:r>
      <w:r w:rsidRPr="009A70C1">
        <w:rPr>
          <w:rFonts w:ascii="Calibri Light" w:hAnsi="Calibri Light"/>
          <w:sz w:val="20"/>
          <w:szCs w:val="20"/>
        </w:rPr>
        <w:t>98.53% specificity</w:t>
      </w:r>
      <w:r w:rsidRPr="00C9390B">
        <w:rPr>
          <w:rFonts w:ascii="Calibri Light" w:hAnsi="Calibri Light"/>
          <w:sz w:val="20"/>
          <w:szCs w:val="20"/>
        </w:rPr>
        <w:t xml:space="preserve">, </w:t>
      </w:r>
      <w:r w:rsidRPr="009A70C1">
        <w:rPr>
          <w:rFonts w:ascii="Calibri Light" w:hAnsi="Calibri Light"/>
          <w:sz w:val="20"/>
          <w:szCs w:val="20"/>
        </w:rPr>
        <w:t xml:space="preserve">95.20% positive predictive value </w:t>
      </w:r>
      <w:r w:rsidRPr="00C9390B">
        <w:rPr>
          <w:rFonts w:ascii="Calibri Light" w:hAnsi="Calibri Light"/>
          <w:sz w:val="20"/>
          <w:szCs w:val="20"/>
        </w:rPr>
        <w:t xml:space="preserve">and </w:t>
      </w:r>
      <w:r w:rsidRPr="009A70C1">
        <w:rPr>
          <w:rFonts w:ascii="Calibri Light" w:hAnsi="Calibri Light"/>
          <w:sz w:val="20"/>
          <w:szCs w:val="20"/>
        </w:rPr>
        <w:t>96.55% negative predictive value</w:t>
      </w:r>
      <w:r w:rsidRPr="00C9390B">
        <w:rPr>
          <w:rFonts w:ascii="Calibri Light" w:hAnsi="Calibri Light"/>
          <w:sz w:val="20"/>
          <w:szCs w:val="20"/>
        </w:rPr>
        <w:t>. Notably, s</w:t>
      </w:r>
      <w:r w:rsidRPr="009A70C1">
        <w:rPr>
          <w:rFonts w:ascii="Calibri Light" w:hAnsi="Calibri Light"/>
          <w:sz w:val="20"/>
          <w:szCs w:val="20"/>
        </w:rPr>
        <w:t>ensitivity increased to 96.32% among AFB smear-positive specimens.</w:t>
      </w:r>
    </w:p>
    <w:p w14:paraId="1BC4F5FD" w14:textId="54F98E0F" w:rsidR="00C606AF" w:rsidRPr="009A70C1" w:rsidRDefault="009A70C1" w:rsidP="009A70C1">
      <w:pPr>
        <w:jc w:val="both"/>
        <w:rPr>
          <w:rFonts w:ascii="Calibri Light" w:hAnsi="Calibri Light"/>
          <w:sz w:val="20"/>
          <w:szCs w:val="20"/>
        </w:rPr>
      </w:pPr>
      <w:r w:rsidRPr="009A70C1">
        <w:rPr>
          <w:rFonts w:ascii="Calibri Light" w:hAnsi="Calibri Light"/>
          <w:sz w:val="20"/>
          <w:szCs w:val="20"/>
        </w:rPr>
        <w:t xml:space="preserve">This </w:t>
      </w:r>
      <w:r w:rsidR="00C606AF" w:rsidRPr="009A70C1">
        <w:rPr>
          <w:rFonts w:ascii="Calibri Light" w:hAnsi="Calibri Light"/>
          <w:sz w:val="20"/>
          <w:szCs w:val="20"/>
        </w:rPr>
        <w:t xml:space="preserve">performance </w:t>
      </w:r>
      <w:r w:rsidR="00C606AF">
        <w:rPr>
          <w:rFonts w:ascii="Calibri Light" w:hAnsi="Calibri Light"/>
          <w:sz w:val="20"/>
          <w:szCs w:val="20"/>
        </w:rPr>
        <w:t xml:space="preserve">in terms of sensitivity, specificity and positive predictive value </w:t>
      </w:r>
      <w:r w:rsidRPr="009A70C1">
        <w:rPr>
          <w:rFonts w:ascii="Calibri Light" w:hAnsi="Calibri Light"/>
          <w:sz w:val="20"/>
          <w:szCs w:val="20"/>
        </w:rPr>
        <w:t xml:space="preserve">supports the use of the </w:t>
      </w:r>
      <w:r w:rsidR="00DC22A1">
        <w:rPr>
          <w:rFonts w:ascii="Calibri Light" w:hAnsi="Calibri Light"/>
          <w:sz w:val="20"/>
          <w:szCs w:val="20"/>
        </w:rPr>
        <w:t xml:space="preserve">Vircell </w:t>
      </w:r>
      <w:r w:rsidRPr="009A70C1">
        <w:rPr>
          <w:rFonts w:ascii="Calibri Light" w:hAnsi="Calibri Light"/>
          <w:sz w:val="20"/>
          <w:szCs w:val="20"/>
        </w:rPr>
        <w:t>assay for rapid MTBC detection, particularly in patients with a higher bacillary burden. In this setting, an early molecular result may support timely treatment initiation and infection-control decisions before culture identification becomes available.</w:t>
      </w:r>
      <w:r w:rsidR="00295B71">
        <w:rPr>
          <w:rFonts w:ascii="Calibri Light" w:hAnsi="Calibri Light"/>
          <w:sz w:val="20"/>
          <w:szCs w:val="20"/>
        </w:rPr>
        <w:t xml:space="preserve"> </w:t>
      </w:r>
      <w:r w:rsidR="00295B71" w:rsidRPr="00DC22A1">
        <w:rPr>
          <w:rFonts w:ascii="Calibri Light" w:hAnsi="Calibri Light"/>
          <w:sz w:val="20"/>
          <w:szCs w:val="20"/>
        </w:rPr>
        <w:t xml:space="preserve">Furthermore, comparison of the evaluated PCR panel with other </w:t>
      </w:r>
      <w:r w:rsidR="00DC22A1" w:rsidRPr="00DC22A1">
        <w:rPr>
          <w:rFonts w:ascii="Calibri Light" w:hAnsi="Calibri Light"/>
          <w:sz w:val="20"/>
          <w:szCs w:val="20"/>
        </w:rPr>
        <w:t xml:space="preserve">molecular </w:t>
      </w:r>
      <w:r w:rsidR="00295B71" w:rsidRPr="00DC22A1">
        <w:rPr>
          <w:rFonts w:ascii="Calibri Light" w:hAnsi="Calibri Light"/>
          <w:sz w:val="20"/>
          <w:szCs w:val="20"/>
        </w:rPr>
        <w:t xml:space="preserve">assays routinely used in the participating laboratories for MTBC detection, showed a high degree of concordance with the Vircell PCR assay, particularly among positive samples. </w:t>
      </w:r>
    </w:p>
    <w:p w14:paraId="43F1FC52" w14:textId="75BE999D" w:rsidR="009A70C1" w:rsidRPr="00C9390B" w:rsidRDefault="009A70C1" w:rsidP="009A70C1">
      <w:pPr>
        <w:tabs>
          <w:tab w:val="num" w:pos="720"/>
        </w:tabs>
        <w:jc w:val="both"/>
        <w:rPr>
          <w:rFonts w:ascii="Calibri Light" w:hAnsi="Calibri Light"/>
          <w:b/>
          <w:bCs/>
          <w:sz w:val="20"/>
          <w:szCs w:val="20"/>
        </w:rPr>
      </w:pPr>
      <w:r w:rsidRPr="00C9390B">
        <w:rPr>
          <w:rFonts w:ascii="Calibri Light" w:hAnsi="Calibri Light"/>
          <w:b/>
          <w:bCs/>
          <w:sz w:val="20"/>
          <w:szCs w:val="20"/>
        </w:rPr>
        <w:t>MAC performance</w:t>
      </w:r>
    </w:p>
    <w:p w14:paraId="510220E7" w14:textId="7AA0C90C" w:rsidR="009A70C1" w:rsidRPr="009A70C1" w:rsidRDefault="009A70C1" w:rsidP="009A70C1">
      <w:pPr>
        <w:jc w:val="both"/>
        <w:rPr>
          <w:rFonts w:ascii="Calibri Light" w:hAnsi="Calibri Light"/>
          <w:sz w:val="20"/>
          <w:szCs w:val="20"/>
        </w:rPr>
      </w:pPr>
      <w:r w:rsidRPr="009A70C1">
        <w:rPr>
          <w:rFonts w:ascii="Calibri Light" w:hAnsi="Calibri Light"/>
          <w:sz w:val="20"/>
          <w:szCs w:val="20"/>
        </w:rPr>
        <w:t>For MAC, overall sensitivity was 61.02%, increasing to 76.92% in AFB-positive specimens.</w:t>
      </w:r>
      <w:r w:rsidRPr="00C9390B">
        <w:rPr>
          <w:rFonts w:ascii="Calibri Light" w:hAnsi="Calibri Light"/>
          <w:sz w:val="20"/>
          <w:szCs w:val="20"/>
        </w:rPr>
        <w:t xml:space="preserve"> </w:t>
      </w:r>
      <w:r w:rsidRPr="009A70C1">
        <w:rPr>
          <w:rFonts w:ascii="Calibri Light" w:hAnsi="Calibri Light"/>
          <w:sz w:val="20"/>
          <w:szCs w:val="20"/>
        </w:rPr>
        <w:t>Specificity was 99.37%, and the positive predictive value was 94.74%.</w:t>
      </w:r>
    </w:p>
    <w:p w14:paraId="161A9F99" w14:textId="48861566" w:rsidR="009A70C1" w:rsidRPr="009A70C1" w:rsidRDefault="009A70C1" w:rsidP="009A70C1">
      <w:pPr>
        <w:jc w:val="both"/>
        <w:rPr>
          <w:rFonts w:ascii="Calibri Light" w:hAnsi="Calibri Light"/>
          <w:sz w:val="20"/>
          <w:szCs w:val="20"/>
        </w:rPr>
      </w:pPr>
      <w:r w:rsidRPr="009A70C1">
        <w:rPr>
          <w:rFonts w:ascii="Calibri Light" w:hAnsi="Calibri Light"/>
          <w:sz w:val="20"/>
          <w:szCs w:val="20"/>
        </w:rPr>
        <w:lastRenderedPageBreak/>
        <w:t>The lower overall sensitivity means that a negative MAC result should not be used independently to exclude infection, particularly in patients with strong clinical or radiological suspicion and a low bacillary burden.</w:t>
      </w:r>
      <w:r w:rsidR="00474DE7">
        <w:rPr>
          <w:rFonts w:ascii="Calibri Light" w:hAnsi="Calibri Light"/>
          <w:sz w:val="20"/>
          <w:szCs w:val="20"/>
        </w:rPr>
        <w:t xml:space="preserve"> </w:t>
      </w:r>
      <w:r w:rsidR="00474DE7" w:rsidRPr="00474DE7">
        <w:rPr>
          <w:rFonts w:ascii="Calibri Light" w:hAnsi="Calibri Light"/>
          <w:sz w:val="20"/>
          <w:szCs w:val="20"/>
        </w:rPr>
        <w:t xml:space="preserve">This limitation has also been reported by other </w:t>
      </w:r>
      <w:r w:rsidR="001A4B25">
        <w:rPr>
          <w:rFonts w:ascii="Calibri Light" w:hAnsi="Calibri Light"/>
          <w:sz w:val="20"/>
          <w:szCs w:val="20"/>
        </w:rPr>
        <w:t>publications</w:t>
      </w:r>
      <w:r w:rsidR="001A4B25" w:rsidRPr="00474DE7">
        <w:rPr>
          <w:rFonts w:ascii="Calibri Light" w:hAnsi="Calibri Light"/>
          <w:sz w:val="20"/>
          <w:szCs w:val="20"/>
        </w:rPr>
        <w:t xml:space="preserve"> </w:t>
      </w:r>
      <w:r w:rsidR="001A4B25">
        <w:rPr>
          <w:rFonts w:ascii="Calibri Light" w:hAnsi="Calibri Light"/>
          <w:sz w:val="20"/>
          <w:szCs w:val="20"/>
        </w:rPr>
        <w:t>with</w:t>
      </w:r>
      <w:r w:rsidR="00DC22A1">
        <w:rPr>
          <w:rFonts w:ascii="Calibri Light" w:hAnsi="Calibri Light"/>
          <w:sz w:val="20"/>
          <w:szCs w:val="20"/>
        </w:rPr>
        <w:t xml:space="preserve"> other NTM PCR assays </w:t>
      </w:r>
      <w:r w:rsidR="00474DE7" w:rsidRPr="00474DE7">
        <w:rPr>
          <w:rFonts w:ascii="Calibri Light" w:hAnsi="Calibri Light"/>
          <w:sz w:val="20"/>
          <w:szCs w:val="20"/>
        </w:rPr>
        <w:t>and likely reflects the heterogeneity and lower bacterial burden often associated with NTM pulmonary disease</w:t>
      </w:r>
      <w:r w:rsidR="00474DE7">
        <w:rPr>
          <w:rFonts w:ascii="Calibri Light" w:hAnsi="Calibri Light"/>
          <w:sz w:val="20"/>
          <w:szCs w:val="20"/>
        </w:rPr>
        <w:t xml:space="preserve">. </w:t>
      </w:r>
      <w:r w:rsidRPr="009A70C1">
        <w:rPr>
          <w:rFonts w:ascii="Calibri Light" w:hAnsi="Calibri Light"/>
          <w:sz w:val="20"/>
          <w:szCs w:val="20"/>
        </w:rPr>
        <w:t>The high specificity and positive predictive value nevertheless support the clinical relevance of a positive MAC result in the evaluated population.</w:t>
      </w:r>
    </w:p>
    <w:p w14:paraId="01357F55" w14:textId="77777777" w:rsidR="009A70C1" w:rsidRPr="00C9390B" w:rsidRDefault="009A70C1" w:rsidP="009A70C1">
      <w:pPr>
        <w:jc w:val="both"/>
        <w:rPr>
          <w:rFonts w:ascii="Calibri Light" w:hAnsi="Calibri Light"/>
          <w:b/>
          <w:bCs/>
          <w:sz w:val="20"/>
          <w:szCs w:val="20"/>
        </w:rPr>
      </w:pPr>
      <w:r w:rsidRPr="00C9390B">
        <w:rPr>
          <w:rFonts w:ascii="Calibri Light" w:hAnsi="Calibri Light"/>
          <w:b/>
          <w:bCs/>
          <w:sz w:val="20"/>
          <w:szCs w:val="20"/>
        </w:rPr>
        <w:t>MABSC performance</w:t>
      </w:r>
    </w:p>
    <w:p w14:paraId="08B49FE2" w14:textId="7CDC54ED" w:rsidR="009A70C1" w:rsidRPr="009A70C1" w:rsidRDefault="009A70C1" w:rsidP="009A70C1">
      <w:pPr>
        <w:jc w:val="both"/>
        <w:rPr>
          <w:rFonts w:ascii="Calibri Light" w:hAnsi="Calibri Light"/>
          <w:sz w:val="20"/>
          <w:szCs w:val="20"/>
        </w:rPr>
      </w:pPr>
      <w:r w:rsidRPr="009A70C1">
        <w:rPr>
          <w:rFonts w:ascii="Calibri Light" w:hAnsi="Calibri Light"/>
          <w:sz w:val="20"/>
          <w:szCs w:val="20"/>
        </w:rPr>
        <w:t xml:space="preserve">For MABSC, sensitivity was </w:t>
      </w:r>
      <w:r w:rsidRPr="00421879">
        <w:rPr>
          <w:rFonts w:ascii="Calibri Light" w:hAnsi="Calibri Light"/>
          <w:sz w:val="20"/>
          <w:szCs w:val="20"/>
        </w:rPr>
        <w:t xml:space="preserve">72.00% and specificity was 99.58%. The study included </w:t>
      </w:r>
      <w:r w:rsidRPr="009A70C1">
        <w:rPr>
          <w:rFonts w:ascii="Calibri Light" w:hAnsi="Calibri Light"/>
          <w:sz w:val="20"/>
          <w:szCs w:val="20"/>
        </w:rPr>
        <w:t>only 25 MABSC culture-positive specimens, resulting in wider confidence intervals than those observed for MTBC and MAC. The result should therefore be interpreted as supportive but less precisely estimated.</w:t>
      </w:r>
    </w:p>
    <w:p w14:paraId="146658ED" w14:textId="7EC31302" w:rsidR="009A70C1" w:rsidRPr="009A70C1" w:rsidRDefault="00283E53" w:rsidP="009A70C1">
      <w:pPr>
        <w:jc w:val="both"/>
        <w:rPr>
          <w:rFonts w:ascii="Calibri Light" w:hAnsi="Calibri Light"/>
          <w:sz w:val="20"/>
          <w:szCs w:val="20"/>
        </w:rPr>
      </w:pPr>
      <w:r w:rsidRPr="00C9390B">
        <w:rPr>
          <w:rFonts w:ascii="Calibri Light" w:hAnsi="Calibri Light"/>
          <w:noProof/>
          <w:sz w:val="20"/>
          <w:szCs w:val="20"/>
        </w:rPr>
        <mc:AlternateContent>
          <mc:Choice Requires="wps">
            <w:drawing>
              <wp:anchor distT="45720" distB="45720" distL="114300" distR="114300" simplePos="0" relativeHeight="251667456" behindDoc="0" locked="0" layoutInCell="1" allowOverlap="1" wp14:anchorId="40BACB77" wp14:editId="3B333B9F">
                <wp:simplePos x="0" y="0"/>
                <wp:positionH relativeFrom="column">
                  <wp:posOffset>-93980</wp:posOffset>
                </wp:positionH>
                <wp:positionV relativeFrom="paragraph">
                  <wp:posOffset>1039495</wp:posOffset>
                </wp:positionV>
                <wp:extent cx="6261100" cy="1272540"/>
                <wp:effectExtent l="0" t="0" r="25400" b="22860"/>
                <wp:wrapTopAndBottom/>
                <wp:docPr id="171045414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0" cy="1272540"/>
                        </a:xfrm>
                        <a:prstGeom prst="rect">
                          <a:avLst/>
                        </a:prstGeom>
                        <a:solidFill>
                          <a:srgbClr val="FFFFFF"/>
                        </a:solidFill>
                        <a:ln w="9525">
                          <a:solidFill>
                            <a:srgbClr val="000000"/>
                          </a:solidFill>
                          <a:miter lim="800000"/>
                          <a:headEnd/>
                          <a:tailEnd/>
                        </a:ln>
                      </wps:spPr>
                      <wps:txbx>
                        <w:txbxContent>
                          <w:tbl>
                            <w:tblPr>
                              <w:tblW w:w="9498" w:type="dxa"/>
                              <w:tblInd w:w="-5" w:type="dxa"/>
                              <w:tblLook w:val="04A0" w:firstRow="1" w:lastRow="0" w:firstColumn="1" w:lastColumn="0" w:noHBand="0" w:noVBand="1"/>
                            </w:tblPr>
                            <w:tblGrid>
                              <w:gridCol w:w="1701"/>
                              <w:gridCol w:w="1276"/>
                              <w:gridCol w:w="2126"/>
                              <w:gridCol w:w="1418"/>
                              <w:gridCol w:w="1559"/>
                              <w:gridCol w:w="1418"/>
                            </w:tblGrid>
                            <w:tr w:rsidR="009D5026" w:rsidRPr="00C9390B" w14:paraId="37C30F16" w14:textId="77777777" w:rsidTr="005968AC">
                              <w:tc>
                                <w:tcPr>
                                  <w:tcW w:w="1701" w:type="dxa"/>
                                  <w:tcBorders>
                                    <w:top w:val="single" w:sz="4" w:space="0" w:color="D9D9D9"/>
                                    <w:left w:val="single" w:sz="4" w:space="0" w:color="D9D9D9"/>
                                    <w:bottom w:val="single" w:sz="4" w:space="0" w:color="D9D9D9"/>
                                    <w:right w:val="single" w:sz="4" w:space="0" w:color="D9D9D9"/>
                                  </w:tcBorders>
                                  <w:shd w:val="clear" w:color="auto" w:fill="009999"/>
                                  <w:vAlign w:val="center"/>
                                </w:tcPr>
                                <w:p w14:paraId="3B69F67E" w14:textId="13C6F80A" w:rsidR="009D5026" w:rsidRPr="00C9390B" w:rsidRDefault="005968AC" w:rsidP="00E3462A">
                                  <w:pPr>
                                    <w:spacing w:after="0"/>
                                    <w:rPr>
                                      <w:rFonts w:cstheme="minorHAnsi"/>
                                      <w:sz w:val="16"/>
                                      <w:szCs w:val="16"/>
                                    </w:rPr>
                                  </w:pPr>
                                  <w:r w:rsidRPr="00C9390B">
                                    <w:rPr>
                                      <w:rFonts w:cstheme="minorHAnsi"/>
                                      <w:b/>
                                      <w:color w:val="FFFFFF"/>
                                      <w:sz w:val="16"/>
                                      <w:szCs w:val="16"/>
                                    </w:rPr>
                                    <w:t>Target</w:t>
                                  </w:r>
                                </w:p>
                              </w:tc>
                              <w:tc>
                                <w:tcPr>
                                  <w:tcW w:w="1276" w:type="dxa"/>
                                  <w:tcBorders>
                                    <w:top w:val="single" w:sz="4" w:space="0" w:color="D9D9D9"/>
                                    <w:left w:val="single" w:sz="4" w:space="0" w:color="D9D9D9"/>
                                    <w:bottom w:val="single" w:sz="4" w:space="0" w:color="D9D9D9"/>
                                    <w:right w:val="single" w:sz="4" w:space="0" w:color="D9D9D9"/>
                                  </w:tcBorders>
                                  <w:shd w:val="clear" w:color="auto" w:fill="009999"/>
                                  <w:vAlign w:val="center"/>
                                </w:tcPr>
                                <w:p w14:paraId="6B221976" w14:textId="73D36E71" w:rsidR="009D5026" w:rsidRPr="00C9390B" w:rsidRDefault="005968AC" w:rsidP="00E3462A">
                                  <w:pPr>
                                    <w:spacing w:after="0"/>
                                    <w:jc w:val="center"/>
                                    <w:rPr>
                                      <w:rFonts w:cstheme="minorHAnsi"/>
                                      <w:sz w:val="16"/>
                                      <w:szCs w:val="16"/>
                                    </w:rPr>
                                  </w:pPr>
                                  <w:r w:rsidRPr="00C9390B">
                                    <w:rPr>
                                      <w:rFonts w:cstheme="minorHAnsi"/>
                                      <w:b/>
                                      <w:color w:val="FFFFFF"/>
                                      <w:sz w:val="16"/>
                                      <w:szCs w:val="16"/>
                                    </w:rPr>
                                    <w:t>Sensitivity</w:t>
                                  </w:r>
                                </w:p>
                              </w:tc>
                              <w:tc>
                                <w:tcPr>
                                  <w:tcW w:w="2126" w:type="dxa"/>
                                  <w:tcBorders>
                                    <w:top w:val="single" w:sz="4" w:space="0" w:color="D9D9D9"/>
                                    <w:left w:val="single" w:sz="4" w:space="0" w:color="D9D9D9"/>
                                    <w:bottom w:val="single" w:sz="4" w:space="0" w:color="D9D9D9"/>
                                    <w:right w:val="single" w:sz="4" w:space="0" w:color="D9D9D9"/>
                                  </w:tcBorders>
                                  <w:shd w:val="clear" w:color="auto" w:fill="009999"/>
                                </w:tcPr>
                                <w:p w14:paraId="7119BE5C" w14:textId="60A4CE63" w:rsidR="009D5026" w:rsidRPr="00C9390B" w:rsidRDefault="005968AC" w:rsidP="00E3462A">
                                  <w:pPr>
                                    <w:spacing w:after="0"/>
                                    <w:jc w:val="center"/>
                                    <w:rPr>
                                      <w:rFonts w:cstheme="minorHAnsi"/>
                                      <w:b/>
                                      <w:color w:val="FFFFFF"/>
                                      <w:sz w:val="16"/>
                                      <w:szCs w:val="16"/>
                                    </w:rPr>
                                  </w:pPr>
                                  <w:r w:rsidRPr="00C9390B">
                                    <w:rPr>
                                      <w:rFonts w:cstheme="minorHAnsi"/>
                                      <w:b/>
                                      <w:color w:val="FFFFFF"/>
                                      <w:sz w:val="16"/>
                                      <w:szCs w:val="16"/>
                                    </w:rPr>
                                    <w:t>Sensitivity in AFB-</w:t>
                                  </w:r>
                                  <w:r w:rsidR="00E50AEF" w:rsidRPr="00C9390B">
                                    <w:rPr>
                                      <w:rFonts w:cstheme="minorHAnsi"/>
                                      <w:b/>
                                      <w:color w:val="FFFFFF"/>
                                      <w:sz w:val="16"/>
                                      <w:szCs w:val="16"/>
                                    </w:rPr>
                                    <w:t>positive samples</w:t>
                                  </w:r>
                                </w:p>
                              </w:tc>
                              <w:tc>
                                <w:tcPr>
                                  <w:tcW w:w="1418" w:type="dxa"/>
                                  <w:tcBorders>
                                    <w:top w:val="single" w:sz="4" w:space="0" w:color="D9D9D9"/>
                                    <w:left w:val="single" w:sz="4" w:space="0" w:color="D9D9D9"/>
                                    <w:bottom w:val="single" w:sz="4" w:space="0" w:color="D9D9D9"/>
                                    <w:right w:val="single" w:sz="4" w:space="0" w:color="D9D9D9"/>
                                  </w:tcBorders>
                                  <w:shd w:val="clear" w:color="auto" w:fill="009999"/>
                                </w:tcPr>
                                <w:p w14:paraId="03A8C344" w14:textId="60519241" w:rsidR="009D5026" w:rsidRPr="00C9390B" w:rsidRDefault="005968AC" w:rsidP="00E3462A">
                                  <w:pPr>
                                    <w:spacing w:after="0"/>
                                    <w:jc w:val="center"/>
                                    <w:rPr>
                                      <w:rFonts w:cstheme="minorHAnsi"/>
                                      <w:b/>
                                      <w:color w:val="FFFFFF"/>
                                      <w:sz w:val="16"/>
                                      <w:szCs w:val="16"/>
                                    </w:rPr>
                                  </w:pPr>
                                  <w:r w:rsidRPr="00C9390B">
                                    <w:rPr>
                                      <w:rFonts w:cstheme="minorHAnsi"/>
                                      <w:b/>
                                      <w:color w:val="FFFFFF"/>
                                      <w:sz w:val="16"/>
                                      <w:szCs w:val="16"/>
                                    </w:rPr>
                                    <w:t>Specificity</w:t>
                                  </w:r>
                                </w:p>
                              </w:tc>
                              <w:tc>
                                <w:tcPr>
                                  <w:tcW w:w="1559" w:type="dxa"/>
                                  <w:tcBorders>
                                    <w:top w:val="single" w:sz="4" w:space="0" w:color="D9D9D9"/>
                                    <w:left w:val="single" w:sz="4" w:space="0" w:color="D9D9D9"/>
                                    <w:bottom w:val="single" w:sz="4" w:space="0" w:color="D9D9D9"/>
                                    <w:right w:val="single" w:sz="4" w:space="0" w:color="D9D9D9"/>
                                  </w:tcBorders>
                                  <w:shd w:val="clear" w:color="auto" w:fill="009999"/>
                                </w:tcPr>
                                <w:p w14:paraId="4BAC3148" w14:textId="41855F37" w:rsidR="009D5026" w:rsidRPr="00C9390B" w:rsidRDefault="005968AC" w:rsidP="00E3462A">
                                  <w:pPr>
                                    <w:spacing w:after="0"/>
                                    <w:jc w:val="center"/>
                                    <w:rPr>
                                      <w:rFonts w:cstheme="minorHAnsi"/>
                                      <w:b/>
                                      <w:color w:val="FFFFFF"/>
                                      <w:sz w:val="16"/>
                                      <w:szCs w:val="16"/>
                                    </w:rPr>
                                  </w:pPr>
                                  <w:r w:rsidRPr="00C9390B">
                                    <w:rPr>
                                      <w:rFonts w:cstheme="minorHAnsi"/>
                                      <w:b/>
                                      <w:color w:val="FFFFFF"/>
                                      <w:sz w:val="16"/>
                                      <w:szCs w:val="16"/>
                                    </w:rPr>
                                    <w:t>PPV</w:t>
                                  </w:r>
                                </w:p>
                              </w:tc>
                              <w:tc>
                                <w:tcPr>
                                  <w:tcW w:w="1418" w:type="dxa"/>
                                  <w:tcBorders>
                                    <w:top w:val="single" w:sz="4" w:space="0" w:color="D9D9D9"/>
                                    <w:left w:val="single" w:sz="4" w:space="0" w:color="D9D9D9"/>
                                    <w:bottom w:val="single" w:sz="4" w:space="0" w:color="D9D9D9"/>
                                    <w:right w:val="single" w:sz="4" w:space="0" w:color="D9D9D9"/>
                                  </w:tcBorders>
                                  <w:shd w:val="clear" w:color="auto" w:fill="009999"/>
                                </w:tcPr>
                                <w:p w14:paraId="0DA2C097" w14:textId="58A5A9C2" w:rsidR="009D5026" w:rsidRPr="00C9390B" w:rsidRDefault="005968AC" w:rsidP="00E3462A">
                                  <w:pPr>
                                    <w:spacing w:after="0"/>
                                    <w:jc w:val="center"/>
                                    <w:rPr>
                                      <w:rFonts w:cstheme="minorHAnsi"/>
                                      <w:b/>
                                      <w:color w:val="FFFFFF"/>
                                      <w:sz w:val="16"/>
                                      <w:szCs w:val="16"/>
                                    </w:rPr>
                                  </w:pPr>
                                  <w:r w:rsidRPr="00C9390B">
                                    <w:rPr>
                                      <w:rFonts w:cstheme="minorHAnsi"/>
                                      <w:b/>
                                      <w:color w:val="FFFFFF"/>
                                      <w:sz w:val="16"/>
                                      <w:szCs w:val="16"/>
                                    </w:rPr>
                                    <w:t>NPV</w:t>
                                  </w:r>
                                </w:p>
                              </w:tc>
                            </w:tr>
                            <w:tr w:rsidR="009D5026" w:rsidRPr="00C9390B" w14:paraId="616DD639" w14:textId="77777777" w:rsidTr="005968AC">
                              <w:tc>
                                <w:tcPr>
                                  <w:tcW w:w="1701"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51269B9A" w14:textId="77777777" w:rsidR="009D5026" w:rsidRPr="00C9390B" w:rsidRDefault="009D5026" w:rsidP="00E3462A">
                                  <w:pPr>
                                    <w:spacing w:after="0"/>
                                    <w:rPr>
                                      <w:rFonts w:cstheme="minorHAnsi"/>
                                      <w:sz w:val="16"/>
                                      <w:szCs w:val="16"/>
                                    </w:rPr>
                                  </w:pPr>
                                  <w:r w:rsidRPr="00C9390B">
                                    <w:rPr>
                                      <w:rFonts w:cstheme="minorHAnsi"/>
                                      <w:sz w:val="16"/>
                                      <w:szCs w:val="16"/>
                                    </w:rPr>
                                    <w:t>MTBC</w:t>
                                  </w:r>
                                </w:p>
                              </w:tc>
                              <w:tc>
                                <w:tcPr>
                                  <w:tcW w:w="127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512C5044" w14:textId="0284834E" w:rsidR="009D5026" w:rsidRPr="00C9390B" w:rsidRDefault="005968AC" w:rsidP="00E3462A">
                                  <w:pPr>
                                    <w:spacing w:after="0"/>
                                    <w:jc w:val="center"/>
                                    <w:rPr>
                                      <w:rFonts w:cstheme="minorHAnsi"/>
                                      <w:sz w:val="16"/>
                                      <w:szCs w:val="16"/>
                                    </w:rPr>
                                  </w:pPr>
                                  <w:r w:rsidRPr="00C9390B">
                                    <w:rPr>
                                      <w:rFonts w:cstheme="minorHAnsi"/>
                                      <w:sz w:val="16"/>
                                      <w:szCs w:val="16"/>
                                    </w:rPr>
                                    <w:t>90.26%</w:t>
                                  </w:r>
                                </w:p>
                              </w:tc>
                              <w:tc>
                                <w:tcPr>
                                  <w:tcW w:w="2126" w:type="dxa"/>
                                  <w:tcBorders>
                                    <w:top w:val="single" w:sz="4" w:space="0" w:color="D9D9D9"/>
                                    <w:left w:val="single" w:sz="4" w:space="0" w:color="D9D9D9"/>
                                    <w:bottom w:val="single" w:sz="4" w:space="0" w:color="D9D9D9"/>
                                    <w:right w:val="single" w:sz="4" w:space="0" w:color="D9D9D9"/>
                                  </w:tcBorders>
                                  <w:shd w:val="clear" w:color="auto" w:fill="F2F2F2"/>
                                </w:tcPr>
                                <w:p w14:paraId="2C101B11" w14:textId="044344BF" w:rsidR="009D5026" w:rsidRPr="00C9390B" w:rsidRDefault="005968AC" w:rsidP="00E3462A">
                                  <w:pPr>
                                    <w:spacing w:after="0"/>
                                    <w:jc w:val="center"/>
                                    <w:rPr>
                                      <w:sz w:val="16"/>
                                      <w:szCs w:val="16"/>
                                    </w:rPr>
                                  </w:pPr>
                                  <w:r w:rsidRPr="00C9390B">
                                    <w:rPr>
                                      <w:sz w:val="16"/>
                                      <w:szCs w:val="16"/>
                                    </w:rPr>
                                    <w:t>96.32%</w:t>
                                  </w:r>
                                </w:p>
                              </w:tc>
                              <w:tc>
                                <w:tcPr>
                                  <w:tcW w:w="1418" w:type="dxa"/>
                                  <w:tcBorders>
                                    <w:top w:val="single" w:sz="4" w:space="0" w:color="D9D9D9"/>
                                    <w:left w:val="single" w:sz="4" w:space="0" w:color="D9D9D9"/>
                                    <w:bottom w:val="single" w:sz="4" w:space="0" w:color="D9D9D9"/>
                                    <w:right w:val="single" w:sz="4" w:space="0" w:color="D9D9D9"/>
                                  </w:tcBorders>
                                  <w:shd w:val="clear" w:color="auto" w:fill="F2F2F2"/>
                                </w:tcPr>
                                <w:p w14:paraId="00EB3744" w14:textId="1AC6AC76" w:rsidR="009D5026" w:rsidRPr="00C9390B" w:rsidRDefault="005968AC" w:rsidP="00E3462A">
                                  <w:pPr>
                                    <w:spacing w:after="0"/>
                                    <w:jc w:val="center"/>
                                    <w:rPr>
                                      <w:sz w:val="16"/>
                                      <w:szCs w:val="16"/>
                                    </w:rPr>
                                  </w:pPr>
                                  <w:r w:rsidRPr="00C9390B">
                                    <w:rPr>
                                      <w:sz w:val="16"/>
                                      <w:szCs w:val="16"/>
                                    </w:rPr>
                                    <w:t>98.53%</w:t>
                                  </w:r>
                                </w:p>
                              </w:tc>
                              <w:tc>
                                <w:tcPr>
                                  <w:tcW w:w="1559" w:type="dxa"/>
                                  <w:tcBorders>
                                    <w:top w:val="single" w:sz="4" w:space="0" w:color="D9D9D9"/>
                                    <w:left w:val="single" w:sz="4" w:space="0" w:color="D9D9D9"/>
                                    <w:bottom w:val="single" w:sz="4" w:space="0" w:color="D9D9D9"/>
                                    <w:right w:val="single" w:sz="4" w:space="0" w:color="D9D9D9"/>
                                  </w:tcBorders>
                                  <w:shd w:val="clear" w:color="auto" w:fill="F2F2F2"/>
                                </w:tcPr>
                                <w:p w14:paraId="5AB3E83E" w14:textId="78B01BE2" w:rsidR="009D5026" w:rsidRPr="00C9390B" w:rsidRDefault="005968AC" w:rsidP="00E3462A">
                                  <w:pPr>
                                    <w:spacing w:after="0"/>
                                    <w:jc w:val="center"/>
                                    <w:rPr>
                                      <w:sz w:val="16"/>
                                      <w:szCs w:val="16"/>
                                    </w:rPr>
                                  </w:pPr>
                                  <w:r w:rsidRPr="00C9390B">
                                    <w:rPr>
                                      <w:sz w:val="16"/>
                                      <w:szCs w:val="16"/>
                                    </w:rPr>
                                    <w:t>95.20%</w:t>
                                  </w:r>
                                </w:p>
                              </w:tc>
                              <w:tc>
                                <w:tcPr>
                                  <w:tcW w:w="1418" w:type="dxa"/>
                                  <w:tcBorders>
                                    <w:top w:val="single" w:sz="4" w:space="0" w:color="D9D9D9"/>
                                    <w:left w:val="single" w:sz="4" w:space="0" w:color="D9D9D9"/>
                                    <w:bottom w:val="single" w:sz="4" w:space="0" w:color="D9D9D9"/>
                                    <w:right w:val="single" w:sz="4" w:space="0" w:color="D9D9D9"/>
                                  </w:tcBorders>
                                  <w:shd w:val="clear" w:color="auto" w:fill="F2F2F2"/>
                                </w:tcPr>
                                <w:p w14:paraId="42E189BC" w14:textId="604E2623" w:rsidR="009D5026" w:rsidRPr="00C9390B" w:rsidRDefault="005968AC" w:rsidP="00E3462A">
                                  <w:pPr>
                                    <w:spacing w:after="0"/>
                                    <w:jc w:val="center"/>
                                    <w:rPr>
                                      <w:sz w:val="16"/>
                                      <w:szCs w:val="16"/>
                                    </w:rPr>
                                  </w:pPr>
                                  <w:r w:rsidRPr="00C9390B">
                                    <w:rPr>
                                      <w:sz w:val="16"/>
                                      <w:szCs w:val="16"/>
                                    </w:rPr>
                                    <w:t>96.55%</w:t>
                                  </w:r>
                                </w:p>
                              </w:tc>
                            </w:tr>
                            <w:tr w:rsidR="009D5026" w:rsidRPr="00C9390B" w14:paraId="397806CA" w14:textId="77777777" w:rsidTr="005968AC">
                              <w:tc>
                                <w:tcPr>
                                  <w:tcW w:w="1701"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DC03C3F" w14:textId="77777777" w:rsidR="009D5026" w:rsidRPr="00C9390B" w:rsidRDefault="009D5026" w:rsidP="00E3462A">
                                  <w:pPr>
                                    <w:spacing w:after="0"/>
                                    <w:rPr>
                                      <w:rFonts w:cstheme="minorHAnsi"/>
                                      <w:sz w:val="16"/>
                                      <w:szCs w:val="16"/>
                                    </w:rPr>
                                  </w:pPr>
                                  <w:r w:rsidRPr="00C9390B">
                                    <w:rPr>
                                      <w:sz w:val="16"/>
                                      <w:szCs w:val="16"/>
                                    </w:rPr>
                                    <w:t>MAC</w:t>
                                  </w:r>
                                </w:p>
                              </w:tc>
                              <w:tc>
                                <w:tcPr>
                                  <w:tcW w:w="127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2D41A2C" w14:textId="799547BF" w:rsidR="009D5026" w:rsidRPr="00C9390B" w:rsidRDefault="005968AC" w:rsidP="00E3462A">
                                  <w:pPr>
                                    <w:spacing w:after="0"/>
                                    <w:jc w:val="center"/>
                                    <w:rPr>
                                      <w:rFonts w:cstheme="minorHAnsi"/>
                                      <w:sz w:val="16"/>
                                      <w:szCs w:val="16"/>
                                    </w:rPr>
                                  </w:pPr>
                                  <w:r w:rsidRPr="00C9390B">
                                    <w:rPr>
                                      <w:rFonts w:cstheme="minorHAnsi"/>
                                      <w:sz w:val="16"/>
                                      <w:szCs w:val="16"/>
                                    </w:rPr>
                                    <w:t>61.02%</w:t>
                                  </w:r>
                                </w:p>
                              </w:tc>
                              <w:tc>
                                <w:tcPr>
                                  <w:tcW w:w="2126" w:type="dxa"/>
                                  <w:tcBorders>
                                    <w:top w:val="single" w:sz="4" w:space="0" w:color="D9D9D9"/>
                                    <w:left w:val="single" w:sz="4" w:space="0" w:color="D9D9D9"/>
                                    <w:bottom w:val="single" w:sz="4" w:space="0" w:color="D9D9D9"/>
                                    <w:right w:val="single" w:sz="4" w:space="0" w:color="D9D9D9"/>
                                  </w:tcBorders>
                                  <w:shd w:val="clear" w:color="auto" w:fill="FFFFFF"/>
                                </w:tcPr>
                                <w:p w14:paraId="7DFCE94A" w14:textId="455C8EB5" w:rsidR="009D5026" w:rsidRPr="00C9390B" w:rsidRDefault="005968AC" w:rsidP="00E3462A">
                                  <w:pPr>
                                    <w:spacing w:after="0"/>
                                    <w:jc w:val="center"/>
                                    <w:rPr>
                                      <w:sz w:val="16"/>
                                      <w:szCs w:val="16"/>
                                    </w:rPr>
                                  </w:pPr>
                                  <w:r w:rsidRPr="00C9390B">
                                    <w:rPr>
                                      <w:sz w:val="16"/>
                                      <w:szCs w:val="16"/>
                                    </w:rPr>
                                    <w:t>76.92%</w:t>
                                  </w:r>
                                </w:p>
                              </w:tc>
                              <w:tc>
                                <w:tcPr>
                                  <w:tcW w:w="1418" w:type="dxa"/>
                                  <w:tcBorders>
                                    <w:top w:val="single" w:sz="4" w:space="0" w:color="D9D9D9"/>
                                    <w:left w:val="single" w:sz="4" w:space="0" w:color="D9D9D9"/>
                                    <w:bottom w:val="single" w:sz="4" w:space="0" w:color="D9D9D9"/>
                                    <w:right w:val="single" w:sz="4" w:space="0" w:color="D9D9D9"/>
                                  </w:tcBorders>
                                  <w:shd w:val="clear" w:color="auto" w:fill="FFFFFF"/>
                                </w:tcPr>
                                <w:p w14:paraId="6A8EBDE2" w14:textId="4046EAF9" w:rsidR="009D5026" w:rsidRPr="00C9390B" w:rsidRDefault="005968AC" w:rsidP="00E3462A">
                                  <w:pPr>
                                    <w:spacing w:after="0"/>
                                    <w:jc w:val="center"/>
                                    <w:rPr>
                                      <w:sz w:val="16"/>
                                      <w:szCs w:val="16"/>
                                    </w:rPr>
                                  </w:pPr>
                                  <w:r w:rsidRPr="00C9390B">
                                    <w:rPr>
                                      <w:sz w:val="16"/>
                                      <w:szCs w:val="16"/>
                                    </w:rPr>
                                    <w:t>99.37%</w:t>
                                  </w:r>
                                </w:p>
                              </w:tc>
                              <w:tc>
                                <w:tcPr>
                                  <w:tcW w:w="1559" w:type="dxa"/>
                                  <w:tcBorders>
                                    <w:top w:val="single" w:sz="4" w:space="0" w:color="D9D9D9"/>
                                    <w:left w:val="single" w:sz="4" w:space="0" w:color="D9D9D9"/>
                                    <w:bottom w:val="single" w:sz="4" w:space="0" w:color="D9D9D9"/>
                                    <w:right w:val="single" w:sz="4" w:space="0" w:color="D9D9D9"/>
                                  </w:tcBorders>
                                  <w:shd w:val="clear" w:color="auto" w:fill="FFFFFF"/>
                                </w:tcPr>
                                <w:p w14:paraId="011766A4" w14:textId="6DCE25CE" w:rsidR="009D5026" w:rsidRPr="00C9390B" w:rsidRDefault="005968AC" w:rsidP="00E3462A">
                                  <w:pPr>
                                    <w:spacing w:after="0"/>
                                    <w:jc w:val="center"/>
                                    <w:rPr>
                                      <w:sz w:val="16"/>
                                      <w:szCs w:val="16"/>
                                    </w:rPr>
                                  </w:pPr>
                                  <w:r w:rsidRPr="00C9390B">
                                    <w:rPr>
                                      <w:sz w:val="16"/>
                                      <w:szCs w:val="16"/>
                                    </w:rPr>
                                    <w:t>94.74%</w:t>
                                  </w:r>
                                </w:p>
                              </w:tc>
                              <w:tc>
                                <w:tcPr>
                                  <w:tcW w:w="1418" w:type="dxa"/>
                                  <w:tcBorders>
                                    <w:top w:val="single" w:sz="4" w:space="0" w:color="D9D9D9"/>
                                    <w:left w:val="single" w:sz="4" w:space="0" w:color="D9D9D9"/>
                                    <w:bottom w:val="single" w:sz="4" w:space="0" w:color="D9D9D9"/>
                                    <w:right w:val="single" w:sz="4" w:space="0" w:color="D9D9D9"/>
                                  </w:tcBorders>
                                  <w:shd w:val="clear" w:color="auto" w:fill="FFFFFF"/>
                                </w:tcPr>
                                <w:p w14:paraId="79C94564" w14:textId="6A7809AA" w:rsidR="009D5026" w:rsidRPr="00C9390B" w:rsidRDefault="005968AC" w:rsidP="00E3462A">
                                  <w:pPr>
                                    <w:spacing w:after="0"/>
                                    <w:jc w:val="center"/>
                                    <w:rPr>
                                      <w:sz w:val="16"/>
                                      <w:szCs w:val="16"/>
                                    </w:rPr>
                                  </w:pPr>
                                  <w:r w:rsidRPr="00C9390B">
                                    <w:rPr>
                                      <w:sz w:val="16"/>
                                      <w:szCs w:val="16"/>
                                    </w:rPr>
                                    <w:t>91.01%</w:t>
                                  </w:r>
                                </w:p>
                              </w:tc>
                            </w:tr>
                            <w:tr w:rsidR="009D5026" w:rsidRPr="00C9390B" w14:paraId="4B03CE6C" w14:textId="77777777" w:rsidTr="005968AC">
                              <w:tc>
                                <w:tcPr>
                                  <w:tcW w:w="1701"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4CA94355" w14:textId="77777777" w:rsidR="009D5026" w:rsidRPr="00C9390B" w:rsidRDefault="009D5026" w:rsidP="00E3462A">
                                  <w:pPr>
                                    <w:spacing w:after="0"/>
                                    <w:rPr>
                                      <w:rFonts w:cstheme="minorHAnsi"/>
                                      <w:sz w:val="16"/>
                                      <w:szCs w:val="16"/>
                                    </w:rPr>
                                  </w:pPr>
                                  <w:r w:rsidRPr="00C9390B">
                                    <w:rPr>
                                      <w:sz w:val="16"/>
                                      <w:szCs w:val="16"/>
                                    </w:rPr>
                                    <w:t>MABSC</w:t>
                                  </w:r>
                                </w:p>
                              </w:tc>
                              <w:tc>
                                <w:tcPr>
                                  <w:tcW w:w="127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1488E674" w14:textId="142BB637" w:rsidR="009D5026" w:rsidRPr="00C9390B" w:rsidRDefault="005968AC" w:rsidP="00E3462A">
                                  <w:pPr>
                                    <w:spacing w:after="0"/>
                                    <w:jc w:val="center"/>
                                    <w:rPr>
                                      <w:rFonts w:cstheme="minorHAnsi"/>
                                      <w:sz w:val="16"/>
                                      <w:szCs w:val="16"/>
                                    </w:rPr>
                                  </w:pPr>
                                  <w:r w:rsidRPr="00C9390B">
                                    <w:rPr>
                                      <w:rFonts w:cstheme="minorHAnsi"/>
                                      <w:sz w:val="16"/>
                                      <w:szCs w:val="16"/>
                                    </w:rPr>
                                    <w:t>72.00%</w:t>
                                  </w:r>
                                </w:p>
                              </w:tc>
                              <w:tc>
                                <w:tcPr>
                                  <w:tcW w:w="2126" w:type="dxa"/>
                                  <w:tcBorders>
                                    <w:top w:val="single" w:sz="4" w:space="0" w:color="D9D9D9"/>
                                    <w:left w:val="single" w:sz="4" w:space="0" w:color="D9D9D9"/>
                                    <w:bottom w:val="single" w:sz="4" w:space="0" w:color="D9D9D9"/>
                                    <w:right w:val="single" w:sz="4" w:space="0" w:color="D9D9D9"/>
                                  </w:tcBorders>
                                  <w:shd w:val="clear" w:color="auto" w:fill="F2F2F2"/>
                                </w:tcPr>
                                <w:p w14:paraId="62FDAA0F" w14:textId="68710FE8" w:rsidR="009D5026" w:rsidRPr="00C9390B" w:rsidRDefault="005968AC" w:rsidP="00E3462A">
                                  <w:pPr>
                                    <w:spacing w:after="0"/>
                                    <w:jc w:val="center"/>
                                    <w:rPr>
                                      <w:sz w:val="16"/>
                                      <w:szCs w:val="16"/>
                                    </w:rPr>
                                  </w:pPr>
                                  <w:r w:rsidRPr="001A4B25">
                                    <w:rPr>
                                      <w:color w:val="000000" w:themeColor="text1"/>
                                      <w:sz w:val="16"/>
                                      <w:szCs w:val="16"/>
                                    </w:rPr>
                                    <w:t>71.43%</w:t>
                                  </w:r>
                                </w:p>
                              </w:tc>
                              <w:tc>
                                <w:tcPr>
                                  <w:tcW w:w="1418" w:type="dxa"/>
                                  <w:tcBorders>
                                    <w:top w:val="single" w:sz="4" w:space="0" w:color="D9D9D9"/>
                                    <w:left w:val="single" w:sz="4" w:space="0" w:color="D9D9D9"/>
                                    <w:bottom w:val="single" w:sz="4" w:space="0" w:color="D9D9D9"/>
                                    <w:right w:val="single" w:sz="4" w:space="0" w:color="D9D9D9"/>
                                  </w:tcBorders>
                                  <w:shd w:val="clear" w:color="auto" w:fill="F2F2F2"/>
                                </w:tcPr>
                                <w:p w14:paraId="3871EAF3" w14:textId="40D4F28F" w:rsidR="009D5026" w:rsidRPr="00C9390B" w:rsidRDefault="005968AC" w:rsidP="00E3462A">
                                  <w:pPr>
                                    <w:spacing w:after="0"/>
                                    <w:jc w:val="center"/>
                                    <w:rPr>
                                      <w:sz w:val="16"/>
                                      <w:szCs w:val="16"/>
                                    </w:rPr>
                                  </w:pPr>
                                  <w:r w:rsidRPr="00C9390B">
                                    <w:rPr>
                                      <w:sz w:val="16"/>
                                      <w:szCs w:val="16"/>
                                    </w:rPr>
                                    <w:t>99.58%</w:t>
                                  </w:r>
                                </w:p>
                              </w:tc>
                              <w:tc>
                                <w:tcPr>
                                  <w:tcW w:w="1559" w:type="dxa"/>
                                  <w:tcBorders>
                                    <w:top w:val="single" w:sz="4" w:space="0" w:color="D9D9D9"/>
                                    <w:left w:val="single" w:sz="4" w:space="0" w:color="D9D9D9"/>
                                    <w:bottom w:val="single" w:sz="4" w:space="0" w:color="D9D9D9"/>
                                    <w:right w:val="single" w:sz="4" w:space="0" w:color="D9D9D9"/>
                                  </w:tcBorders>
                                  <w:shd w:val="clear" w:color="auto" w:fill="F2F2F2"/>
                                </w:tcPr>
                                <w:p w14:paraId="054F3C88" w14:textId="5EC4E248" w:rsidR="009D5026" w:rsidRPr="00C9390B" w:rsidRDefault="005968AC" w:rsidP="00E3462A">
                                  <w:pPr>
                                    <w:spacing w:after="0"/>
                                    <w:jc w:val="center"/>
                                    <w:rPr>
                                      <w:sz w:val="16"/>
                                      <w:szCs w:val="16"/>
                                    </w:rPr>
                                  </w:pPr>
                                  <w:r w:rsidRPr="00C9390B">
                                    <w:rPr>
                                      <w:sz w:val="16"/>
                                      <w:szCs w:val="16"/>
                                    </w:rPr>
                                    <w:t>85.71%</w:t>
                                  </w:r>
                                </w:p>
                              </w:tc>
                              <w:tc>
                                <w:tcPr>
                                  <w:tcW w:w="1418" w:type="dxa"/>
                                  <w:tcBorders>
                                    <w:top w:val="single" w:sz="4" w:space="0" w:color="D9D9D9"/>
                                    <w:left w:val="single" w:sz="4" w:space="0" w:color="D9D9D9"/>
                                    <w:bottom w:val="single" w:sz="4" w:space="0" w:color="D9D9D9"/>
                                    <w:right w:val="single" w:sz="4" w:space="0" w:color="D9D9D9"/>
                                  </w:tcBorders>
                                  <w:shd w:val="clear" w:color="auto" w:fill="F2F2F2"/>
                                </w:tcPr>
                                <w:p w14:paraId="4BD1CF20" w14:textId="6DE33B28" w:rsidR="009D5026" w:rsidRPr="00C9390B" w:rsidRDefault="005968AC" w:rsidP="00E3462A">
                                  <w:pPr>
                                    <w:spacing w:after="0"/>
                                    <w:jc w:val="center"/>
                                    <w:rPr>
                                      <w:sz w:val="16"/>
                                      <w:szCs w:val="16"/>
                                    </w:rPr>
                                  </w:pPr>
                                  <w:r w:rsidRPr="00C9390B">
                                    <w:rPr>
                                      <w:sz w:val="16"/>
                                      <w:szCs w:val="16"/>
                                    </w:rPr>
                                    <w:t>98.76%</w:t>
                                  </w:r>
                                </w:p>
                              </w:tc>
                            </w:tr>
                            <w:tr w:rsidR="009D5026" w:rsidRPr="00C9390B" w14:paraId="37F9FBD7" w14:textId="77777777" w:rsidTr="005968AC">
                              <w:tc>
                                <w:tcPr>
                                  <w:tcW w:w="1701" w:type="dxa"/>
                                  <w:tcBorders>
                                    <w:top w:val="single" w:sz="4" w:space="0" w:color="D9D9D9"/>
                                    <w:left w:val="single" w:sz="4" w:space="0" w:color="D9D9D9"/>
                                    <w:bottom w:val="single" w:sz="4" w:space="0" w:color="D9D9D9"/>
                                    <w:right w:val="single" w:sz="4" w:space="0" w:color="D9D9D9"/>
                                  </w:tcBorders>
                                  <w:vAlign w:val="center"/>
                                </w:tcPr>
                                <w:p w14:paraId="6C12F03B" w14:textId="310266C3" w:rsidR="009D5026" w:rsidRPr="00C9390B" w:rsidRDefault="005968AC" w:rsidP="00E3462A">
                                  <w:pPr>
                                    <w:spacing w:after="0"/>
                                    <w:rPr>
                                      <w:sz w:val="16"/>
                                      <w:szCs w:val="16"/>
                                    </w:rPr>
                                  </w:pPr>
                                  <w:r w:rsidRPr="00C9390B">
                                    <w:rPr>
                                      <w:sz w:val="16"/>
                                      <w:szCs w:val="16"/>
                                    </w:rPr>
                                    <w:t>Total as reported</w:t>
                                  </w:r>
                                </w:p>
                              </w:tc>
                              <w:tc>
                                <w:tcPr>
                                  <w:tcW w:w="1276" w:type="dxa"/>
                                  <w:tcBorders>
                                    <w:top w:val="single" w:sz="4" w:space="0" w:color="D9D9D9"/>
                                    <w:left w:val="single" w:sz="4" w:space="0" w:color="D9D9D9"/>
                                    <w:bottom w:val="single" w:sz="4" w:space="0" w:color="D9D9D9"/>
                                    <w:right w:val="single" w:sz="4" w:space="0" w:color="D9D9D9"/>
                                  </w:tcBorders>
                                  <w:vAlign w:val="center"/>
                                </w:tcPr>
                                <w:p w14:paraId="2D96EFF6" w14:textId="225841B3" w:rsidR="009D5026" w:rsidRPr="00C9390B" w:rsidRDefault="005968AC" w:rsidP="00E3462A">
                                  <w:pPr>
                                    <w:spacing w:after="0"/>
                                    <w:jc w:val="center"/>
                                    <w:rPr>
                                      <w:sz w:val="16"/>
                                      <w:szCs w:val="16"/>
                                    </w:rPr>
                                  </w:pPr>
                                  <w:r w:rsidRPr="00C9390B">
                                    <w:rPr>
                                      <w:sz w:val="16"/>
                                      <w:szCs w:val="16"/>
                                    </w:rPr>
                                    <w:t>89.66%</w:t>
                                  </w:r>
                                </w:p>
                              </w:tc>
                              <w:tc>
                                <w:tcPr>
                                  <w:tcW w:w="2126" w:type="dxa"/>
                                  <w:tcBorders>
                                    <w:top w:val="single" w:sz="4" w:space="0" w:color="D9D9D9"/>
                                    <w:left w:val="single" w:sz="4" w:space="0" w:color="D9D9D9"/>
                                    <w:bottom w:val="single" w:sz="4" w:space="0" w:color="D9D9D9"/>
                                    <w:right w:val="single" w:sz="4" w:space="0" w:color="D9D9D9"/>
                                  </w:tcBorders>
                                </w:tcPr>
                                <w:p w14:paraId="128072D5" w14:textId="06BE4C10" w:rsidR="009D5026" w:rsidRPr="00C9390B" w:rsidRDefault="005968AC" w:rsidP="00E3462A">
                                  <w:pPr>
                                    <w:spacing w:after="0"/>
                                    <w:jc w:val="center"/>
                                    <w:rPr>
                                      <w:sz w:val="16"/>
                                      <w:szCs w:val="16"/>
                                    </w:rPr>
                                  </w:pPr>
                                  <w:r w:rsidRPr="00C9390B">
                                    <w:rPr>
                                      <w:sz w:val="16"/>
                                      <w:szCs w:val="16"/>
                                    </w:rPr>
                                    <w:t>89.36%</w:t>
                                  </w:r>
                                </w:p>
                              </w:tc>
                              <w:tc>
                                <w:tcPr>
                                  <w:tcW w:w="1418" w:type="dxa"/>
                                  <w:tcBorders>
                                    <w:top w:val="single" w:sz="4" w:space="0" w:color="D9D9D9"/>
                                    <w:left w:val="single" w:sz="4" w:space="0" w:color="D9D9D9"/>
                                    <w:bottom w:val="single" w:sz="4" w:space="0" w:color="D9D9D9"/>
                                    <w:right w:val="single" w:sz="4" w:space="0" w:color="D9D9D9"/>
                                  </w:tcBorders>
                                </w:tcPr>
                                <w:p w14:paraId="64C20D46" w14:textId="15BC25D3" w:rsidR="009D5026" w:rsidRPr="00C9390B" w:rsidRDefault="005968AC" w:rsidP="00E3462A">
                                  <w:pPr>
                                    <w:spacing w:after="0"/>
                                    <w:jc w:val="center"/>
                                    <w:rPr>
                                      <w:sz w:val="16"/>
                                      <w:szCs w:val="16"/>
                                    </w:rPr>
                                  </w:pPr>
                                  <w:r w:rsidRPr="00C9390B">
                                    <w:rPr>
                                      <w:sz w:val="16"/>
                                      <w:szCs w:val="16"/>
                                    </w:rPr>
                                    <w:t>9748%</w:t>
                                  </w:r>
                                </w:p>
                              </w:tc>
                              <w:tc>
                                <w:tcPr>
                                  <w:tcW w:w="1559" w:type="dxa"/>
                                  <w:tcBorders>
                                    <w:top w:val="single" w:sz="4" w:space="0" w:color="D9D9D9"/>
                                    <w:left w:val="single" w:sz="4" w:space="0" w:color="D9D9D9"/>
                                    <w:bottom w:val="single" w:sz="4" w:space="0" w:color="D9D9D9"/>
                                    <w:right w:val="single" w:sz="4" w:space="0" w:color="D9D9D9"/>
                                  </w:tcBorders>
                                </w:tcPr>
                                <w:p w14:paraId="0384239B" w14:textId="7EE230BD" w:rsidR="009D5026" w:rsidRPr="00C9390B" w:rsidRDefault="005968AC" w:rsidP="00E3462A">
                                  <w:pPr>
                                    <w:spacing w:after="0"/>
                                    <w:jc w:val="center"/>
                                    <w:rPr>
                                      <w:sz w:val="16"/>
                                      <w:szCs w:val="16"/>
                                    </w:rPr>
                                  </w:pPr>
                                  <w:r w:rsidRPr="00C9390B">
                                    <w:rPr>
                                      <w:sz w:val="16"/>
                                      <w:szCs w:val="16"/>
                                    </w:rPr>
                                    <w:t>94.24%</w:t>
                                  </w:r>
                                </w:p>
                              </w:tc>
                              <w:tc>
                                <w:tcPr>
                                  <w:tcW w:w="1418" w:type="dxa"/>
                                  <w:tcBorders>
                                    <w:top w:val="single" w:sz="4" w:space="0" w:color="D9D9D9"/>
                                    <w:left w:val="single" w:sz="4" w:space="0" w:color="D9D9D9"/>
                                    <w:bottom w:val="single" w:sz="4" w:space="0" w:color="D9D9D9"/>
                                    <w:right w:val="single" w:sz="4" w:space="0" w:color="D9D9D9"/>
                                  </w:tcBorders>
                                </w:tcPr>
                                <w:p w14:paraId="7F56975E" w14:textId="362822AA" w:rsidR="009D5026" w:rsidRPr="00C9390B" w:rsidRDefault="005968AC" w:rsidP="00E3462A">
                                  <w:pPr>
                                    <w:spacing w:after="0"/>
                                    <w:jc w:val="center"/>
                                    <w:rPr>
                                      <w:sz w:val="16"/>
                                      <w:szCs w:val="16"/>
                                    </w:rPr>
                                  </w:pPr>
                                  <w:r w:rsidRPr="00C9390B">
                                    <w:rPr>
                                      <w:sz w:val="16"/>
                                      <w:szCs w:val="16"/>
                                    </w:rPr>
                                    <w:t>87.18%</w:t>
                                  </w:r>
                                </w:p>
                              </w:tc>
                            </w:tr>
                          </w:tbl>
                          <w:p w14:paraId="72ED4719" w14:textId="2C6FBE3E" w:rsidR="009D5026" w:rsidRPr="00C9390B" w:rsidRDefault="009D5026" w:rsidP="009D5026">
                            <w:pPr>
                              <w:rPr>
                                <w:rFonts w:ascii="Calibri" w:hAnsi="Calibri" w:cs="Calibri"/>
                                <w:i/>
                                <w:iCs/>
                                <w:sz w:val="16"/>
                                <w:szCs w:val="16"/>
                              </w:rPr>
                            </w:pPr>
                            <w:r w:rsidRPr="00C9390B">
                              <w:rPr>
                                <w:rFonts w:ascii="Calibri" w:hAnsi="Calibri" w:cs="Calibri"/>
                                <w:b/>
                                <w:bCs/>
                                <w:i/>
                                <w:iCs/>
                                <w:sz w:val="16"/>
                                <w:szCs w:val="16"/>
                              </w:rPr>
                              <w:t xml:space="preserve">Table </w:t>
                            </w:r>
                            <w:r w:rsidR="005968AC" w:rsidRPr="00C9390B">
                              <w:rPr>
                                <w:rFonts w:ascii="Calibri" w:hAnsi="Calibri" w:cs="Calibri"/>
                                <w:b/>
                                <w:bCs/>
                                <w:i/>
                                <w:iCs/>
                                <w:sz w:val="16"/>
                                <w:szCs w:val="16"/>
                              </w:rPr>
                              <w:t xml:space="preserve">2: </w:t>
                            </w:r>
                            <w:r w:rsidR="005968AC" w:rsidRPr="00C9390B">
                              <w:rPr>
                                <w:rFonts w:ascii="Calibri" w:hAnsi="Calibri" w:cs="Calibri"/>
                                <w:i/>
                                <w:iCs/>
                                <w:sz w:val="16"/>
                                <w:szCs w:val="16"/>
                              </w:rPr>
                              <w:t xml:space="preserve"> Diagnostic performance of Mycobacterium real-time PCR assay for detection of mycobacteria compared with culture.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BACB77" id="_x0000_s1027" type="#_x0000_t202" style="position:absolute;left:0;text-align:left;margin-left:-7.4pt;margin-top:81.85pt;width:493pt;height:100.2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">
                <v:textbox>
                  <w:txbxContent>
                    <w:tbl>
                      <w:tblPr>
                        <w:tblW w:w="9498" w:type="dxa"/>
                        <w:tblInd w:w="-5" w:type="dxa"/>
                        <w:tblLook w:val="04A0" w:firstRow="1" w:lastRow="0" w:firstColumn="1" w:lastColumn="0" w:noHBand="0" w:noVBand="1"/>
                      </w:tblPr>
                      <w:tblGrid>
                        <w:gridCol w:w="1701"/>
                        <w:gridCol w:w="1276"/>
                        <w:gridCol w:w="2126"/>
                        <w:gridCol w:w="1418"/>
                        <w:gridCol w:w="1559"/>
                        <w:gridCol w:w="1418"/>
                      </w:tblGrid>
                      <w:tr w:rsidR="009D5026" w:rsidRPr="00C9390B" w14:paraId="37C30F16" w14:textId="77777777" w:rsidTr="005968AC">
                        <w:tc>
                          <w:tcPr>
                            <w:tcW w:w="1701" w:type="dxa"/>
                            <w:tcBorders>
                              <w:top w:val="single" w:sz="4" w:space="0" w:color="D9D9D9"/>
                              <w:left w:val="single" w:sz="4" w:space="0" w:color="D9D9D9"/>
                              <w:bottom w:val="single" w:sz="4" w:space="0" w:color="D9D9D9"/>
                              <w:right w:val="single" w:sz="4" w:space="0" w:color="D9D9D9"/>
                            </w:tcBorders>
                            <w:shd w:val="clear" w:color="auto" w:fill="009999"/>
                            <w:vAlign w:val="center"/>
                          </w:tcPr>
                          <w:p w14:paraId="3B69F67E" w14:textId="13C6F80A" w:rsidR="009D5026" w:rsidRPr="00C9390B" w:rsidRDefault="005968AC" w:rsidP="00E3462A">
                            <w:pPr>
                              <w:spacing w:after="0"/>
                              <w:rPr>
                                <w:rFonts w:cstheme="minorHAnsi"/>
                                <w:sz w:val="16"/>
                                <w:szCs w:val="16"/>
                              </w:rPr>
                            </w:pPr>
                            <w:r w:rsidRPr="00C9390B">
                              <w:rPr>
                                <w:rFonts w:cstheme="minorHAnsi"/>
                                <w:b/>
                                <w:color w:val="FFFFFF"/>
                                <w:sz w:val="16"/>
                                <w:szCs w:val="16"/>
                              </w:rPr>
                              <w:t>Target</w:t>
                            </w:r>
                          </w:p>
                        </w:tc>
                        <w:tc>
                          <w:tcPr>
                            <w:tcW w:w="1276" w:type="dxa"/>
                            <w:tcBorders>
                              <w:top w:val="single" w:sz="4" w:space="0" w:color="D9D9D9"/>
                              <w:left w:val="single" w:sz="4" w:space="0" w:color="D9D9D9"/>
                              <w:bottom w:val="single" w:sz="4" w:space="0" w:color="D9D9D9"/>
                              <w:right w:val="single" w:sz="4" w:space="0" w:color="D9D9D9"/>
                            </w:tcBorders>
                            <w:shd w:val="clear" w:color="auto" w:fill="009999"/>
                            <w:vAlign w:val="center"/>
                          </w:tcPr>
                          <w:p w14:paraId="6B221976" w14:textId="73D36E71" w:rsidR="009D5026" w:rsidRPr="00C9390B" w:rsidRDefault="005968AC" w:rsidP="00E3462A">
                            <w:pPr>
                              <w:spacing w:after="0"/>
                              <w:jc w:val="center"/>
                              <w:rPr>
                                <w:rFonts w:cstheme="minorHAnsi"/>
                                <w:sz w:val="16"/>
                                <w:szCs w:val="16"/>
                              </w:rPr>
                            </w:pPr>
                            <w:r w:rsidRPr="00C9390B">
                              <w:rPr>
                                <w:rFonts w:cstheme="minorHAnsi"/>
                                <w:b/>
                                <w:color w:val="FFFFFF"/>
                                <w:sz w:val="16"/>
                                <w:szCs w:val="16"/>
                              </w:rPr>
                              <w:t>Sensitivity</w:t>
                            </w:r>
                          </w:p>
                        </w:tc>
                        <w:tc>
                          <w:tcPr>
                            <w:tcW w:w="2126" w:type="dxa"/>
                            <w:tcBorders>
                              <w:top w:val="single" w:sz="4" w:space="0" w:color="D9D9D9"/>
                              <w:left w:val="single" w:sz="4" w:space="0" w:color="D9D9D9"/>
                              <w:bottom w:val="single" w:sz="4" w:space="0" w:color="D9D9D9"/>
                              <w:right w:val="single" w:sz="4" w:space="0" w:color="D9D9D9"/>
                            </w:tcBorders>
                            <w:shd w:val="clear" w:color="auto" w:fill="009999"/>
                          </w:tcPr>
                          <w:p w14:paraId="7119BE5C" w14:textId="60A4CE63" w:rsidR="009D5026" w:rsidRPr="00C9390B" w:rsidRDefault="005968AC" w:rsidP="00E3462A">
                            <w:pPr>
                              <w:spacing w:after="0"/>
                              <w:jc w:val="center"/>
                              <w:rPr>
                                <w:rFonts w:cstheme="minorHAnsi"/>
                                <w:b/>
                                <w:color w:val="FFFFFF"/>
                                <w:sz w:val="16"/>
                                <w:szCs w:val="16"/>
                              </w:rPr>
                            </w:pPr>
                            <w:r w:rsidRPr="00C9390B">
                              <w:rPr>
                                <w:rFonts w:cstheme="minorHAnsi"/>
                                <w:b/>
                                <w:color w:val="FFFFFF"/>
                                <w:sz w:val="16"/>
                                <w:szCs w:val="16"/>
                              </w:rPr>
                              <w:t>Sensitivity in AFB-</w:t>
                            </w:r>
                            <w:r w:rsidR="00E50AEF" w:rsidRPr="00C9390B">
                              <w:rPr>
                                <w:rFonts w:cstheme="minorHAnsi"/>
                                <w:b/>
                                <w:color w:val="FFFFFF"/>
                                <w:sz w:val="16"/>
                                <w:szCs w:val="16"/>
                              </w:rPr>
                              <w:t>positive samples</w:t>
                            </w:r>
                          </w:p>
                        </w:tc>
                        <w:tc>
                          <w:tcPr>
                            <w:tcW w:w="1418" w:type="dxa"/>
                            <w:tcBorders>
                              <w:top w:val="single" w:sz="4" w:space="0" w:color="D9D9D9"/>
                              <w:left w:val="single" w:sz="4" w:space="0" w:color="D9D9D9"/>
                              <w:bottom w:val="single" w:sz="4" w:space="0" w:color="D9D9D9"/>
                              <w:right w:val="single" w:sz="4" w:space="0" w:color="D9D9D9"/>
                            </w:tcBorders>
                            <w:shd w:val="clear" w:color="auto" w:fill="009999"/>
                          </w:tcPr>
                          <w:p w14:paraId="03A8C344" w14:textId="60519241" w:rsidR="009D5026" w:rsidRPr="00C9390B" w:rsidRDefault="005968AC" w:rsidP="00E3462A">
                            <w:pPr>
                              <w:spacing w:after="0"/>
                              <w:jc w:val="center"/>
                              <w:rPr>
                                <w:rFonts w:cstheme="minorHAnsi"/>
                                <w:b/>
                                <w:color w:val="FFFFFF"/>
                                <w:sz w:val="16"/>
                                <w:szCs w:val="16"/>
                              </w:rPr>
                            </w:pPr>
                            <w:r w:rsidRPr="00C9390B">
                              <w:rPr>
                                <w:rFonts w:cstheme="minorHAnsi"/>
                                <w:b/>
                                <w:color w:val="FFFFFF"/>
                                <w:sz w:val="16"/>
                                <w:szCs w:val="16"/>
                              </w:rPr>
                              <w:t>Specificity</w:t>
                            </w:r>
                          </w:p>
                        </w:tc>
                        <w:tc>
                          <w:tcPr>
                            <w:tcW w:w="1559" w:type="dxa"/>
                            <w:tcBorders>
                              <w:top w:val="single" w:sz="4" w:space="0" w:color="D9D9D9"/>
                              <w:left w:val="single" w:sz="4" w:space="0" w:color="D9D9D9"/>
                              <w:bottom w:val="single" w:sz="4" w:space="0" w:color="D9D9D9"/>
                              <w:right w:val="single" w:sz="4" w:space="0" w:color="D9D9D9"/>
                            </w:tcBorders>
                            <w:shd w:val="clear" w:color="auto" w:fill="009999"/>
                          </w:tcPr>
                          <w:p w14:paraId="4BAC3148" w14:textId="41855F37" w:rsidR="009D5026" w:rsidRPr="00C9390B" w:rsidRDefault="005968AC" w:rsidP="00E3462A">
                            <w:pPr>
                              <w:spacing w:after="0"/>
                              <w:jc w:val="center"/>
                              <w:rPr>
                                <w:rFonts w:cstheme="minorHAnsi"/>
                                <w:b/>
                                <w:color w:val="FFFFFF"/>
                                <w:sz w:val="16"/>
                                <w:szCs w:val="16"/>
                              </w:rPr>
                            </w:pPr>
                            <w:r w:rsidRPr="00C9390B">
                              <w:rPr>
                                <w:rFonts w:cstheme="minorHAnsi"/>
                                <w:b/>
                                <w:color w:val="FFFFFF"/>
                                <w:sz w:val="16"/>
                                <w:szCs w:val="16"/>
                              </w:rPr>
                              <w:t>PPV</w:t>
                            </w:r>
                          </w:p>
                        </w:tc>
                        <w:tc>
                          <w:tcPr>
                            <w:tcW w:w="1418" w:type="dxa"/>
                            <w:tcBorders>
                              <w:top w:val="single" w:sz="4" w:space="0" w:color="D9D9D9"/>
                              <w:left w:val="single" w:sz="4" w:space="0" w:color="D9D9D9"/>
                              <w:bottom w:val="single" w:sz="4" w:space="0" w:color="D9D9D9"/>
                              <w:right w:val="single" w:sz="4" w:space="0" w:color="D9D9D9"/>
                            </w:tcBorders>
                            <w:shd w:val="clear" w:color="auto" w:fill="009999"/>
                          </w:tcPr>
                          <w:p w14:paraId="0DA2C097" w14:textId="58A5A9C2" w:rsidR="009D5026" w:rsidRPr="00C9390B" w:rsidRDefault="005968AC" w:rsidP="00E3462A">
                            <w:pPr>
                              <w:spacing w:after="0"/>
                              <w:jc w:val="center"/>
                              <w:rPr>
                                <w:rFonts w:cstheme="minorHAnsi"/>
                                <w:b/>
                                <w:color w:val="FFFFFF"/>
                                <w:sz w:val="16"/>
                                <w:szCs w:val="16"/>
                              </w:rPr>
                            </w:pPr>
                            <w:r w:rsidRPr="00C9390B">
                              <w:rPr>
                                <w:rFonts w:cstheme="minorHAnsi"/>
                                <w:b/>
                                <w:color w:val="FFFFFF"/>
                                <w:sz w:val="16"/>
                                <w:szCs w:val="16"/>
                              </w:rPr>
                              <w:t>NPV</w:t>
                            </w:r>
                          </w:p>
                        </w:tc>
                      </w:tr>
                      <w:tr w:rsidR="009D5026" w:rsidRPr="00C9390B" w14:paraId="616DD639" w14:textId="77777777" w:rsidTr="005968AC">
                        <w:tc>
                          <w:tcPr>
                            <w:tcW w:w="1701"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51269B9A" w14:textId="77777777" w:rsidR="009D5026" w:rsidRPr="00C9390B" w:rsidRDefault="009D5026" w:rsidP="00E3462A">
                            <w:pPr>
                              <w:spacing w:after="0"/>
                              <w:rPr>
                                <w:rFonts w:cstheme="minorHAnsi"/>
                                <w:sz w:val="16"/>
                                <w:szCs w:val="16"/>
                              </w:rPr>
                            </w:pPr>
                            <w:r w:rsidRPr="00C9390B">
                              <w:rPr>
                                <w:rFonts w:cstheme="minorHAnsi"/>
                                <w:sz w:val="16"/>
                                <w:szCs w:val="16"/>
                              </w:rPr>
                              <w:t>MTBC</w:t>
                            </w:r>
                          </w:p>
                        </w:tc>
                        <w:tc>
                          <w:tcPr>
                            <w:tcW w:w="127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512C5044" w14:textId="0284834E" w:rsidR="009D5026" w:rsidRPr="00C9390B" w:rsidRDefault="005968AC" w:rsidP="00E3462A">
                            <w:pPr>
                              <w:spacing w:after="0"/>
                              <w:jc w:val="center"/>
                              <w:rPr>
                                <w:rFonts w:cstheme="minorHAnsi"/>
                                <w:sz w:val="16"/>
                                <w:szCs w:val="16"/>
                              </w:rPr>
                            </w:pPr>
                            <w:r w:rsidRPr="00C9390B">
                              <w:rPr>
                                <w:rFonts w:cstheme="minorHAnsi"/>
                                <w:sz w:val="16"/>
                                <w:szCs w:val="16"/>
                              </w:rPr>
                              <w:t>90.26%</w:t>
                            </w:r>
                          </w:p>
                        </w:tc>
                        <w:tc>
                          <w:tcPr>
                            <w:tcW w:w="2126" w:type="dxa"/>
                            <w:tcBorders>
                              <w:top w:val="single" w:sz="4" w:space="0" w:color="D9D9D9"/>
                              <w:left w:val="single" w:sz="4" w:space="0" w:color="D9D9D9"/>
                              <w:bottom w:val="single" w:sz="4" w:space="0" w:color="D9D9D9"/>
                              <w:right w:val="single" w:sz="4" w:space="0" w:color="D9D9D9"/>
                            </w:tcBorders>
                            <w:shd w:val="clear" w:color="auto" w:fill="F2F2F2"/>
                          </w:tcPr>
                          <w:p w14:paraId="2C101B11" w14:textId="044344BF" w:rsidR="009D5026" w:rsidRPr="00C9390B" w:rsidRDefault="005968AC" w:rsidP="00E3462A">
                            <w:pPr>
                              <w:spacing w:after="0"/>
                              <w:jc w:val="center"/>
                              <w:rPr>
                                <w:sz w:val="16"/>
                                <w:szCs w:val="16"/>
                              </w:rPr>
                            </w:pPr>
                            <w:r w:rsidRPr="00C9390B">
                              <w:rPr>
                                <w:sz w:val="16"/>
                                <w:szCs w:val="16"/>
                              </w:rPr>
                              <w:t>96.32%</w:t>
                            </w:r>
                          </w:p>
                        </w:tc>
                        <w:tc>
                          <w:tcPr>
                            <w:tcW w:w="1418" w:type="dxa"/>
                            <w:tcBorders>
                              <w:top w:val="single" w:sz="4" w:space="0" w:color="D9D9D9"/>
                              <w:left w:val="single" w:sz="4" w:space="0" w:color="D9D9D9"/>
                              <w:bottom w:val="single" w:sz="4" w:space="0" w:color="D9D9D9"/>
                              <w:right w:val="single" w:sz="4" w:space="0" w:color="D9D9D9"/>
                            </w:tcBorders>
                            <w:shd w:val="clear" w:color="auto" w:fill="F2F2F2"/>
                          </w:tcPr>
                          <w:p w14:paraId="00EB3744" w14:textId="1AC6AC76" w:rsidR="009D5026" w:rsidRPr="00C9390B" w:rsidRDefault="005968AC" w:rsidP="00E3462A">
                            <w:pPr>
                              <w:spacing w:after="0"/>
                              <w:jc w:val="center"/>
                              <w:rPr>
                                <w:sz w:val="16"/>
                                <w:szCs w:val="16"/>
                              </w:rPr>
                            </w:pPr>
                            <w:r w:rsidRPr="00C9390B">
                              <w:rPr>
                                <w:sz w:val="16"/>
                                <w:szCs w:val="16"/>
                              </w:rPr>
                              <w:t>98.53%</w:t>
                            </w:r>
                          </w:p>
                        </w:tc>
                        <w:tc>
                          <w:tcPr>
                            <w:tcW w:w="1559" w:type="dxa"/>
                            <w:tcBorders>
                              <w:top w:val="single" w:sz="4" w:space="0" w:color="D9D9D9"/>
                              <w:left w:val="single" w:sz="4" w:space="0" w:color="D9D9D9"/>
                              <w:bottom w:val="single" w:sz="4" w:space="0" w:color="D9D9D9"/>
                              <w:right w:val="single" w:sz="4" w:space="0" w:color="D9D9D9"/>
                            </w:tcBorders>
                            <w:shd w:val="clear" w:color="auto" w:fill="F2F2F2"/>
                          </w:tcPr>
                          <w:p w14:paraId="5AB3E83E" w14:textId="78B01BE2" w:rsidR="009D5026" w:rsidRPr="00C9390B" w:rsidRDefault="005968AC" w:rsidP="00E3462A">
                            <w:pPr>
                              <w:spacing w:after="0"/>
                              <w:jc w:val="center"/>
                              <w:rPr>
                                <w:sz w:val="16"/>
                                <w:szCs w:val="16"/>
                              </w:rPr>
                            </w:pPr>
                            <w:r w:rsidRPr="00C9390B">
                              <w:rPr>
                                <w:sz w:val="16"/>
                                <w:szCs w:val="16"/>
                              </w:rPr>
                              <w:t>95.20%</w:t>
                            </w:r>
                          </w:p>
                        </w:tc>
                        <w:tc>
                          <w:tcPr>
                            <w:tcW w:w="1418" w:type="dxa"/>
                            <w:tcBorders>
                              <w:top w:val="single" w:sz="4" w:space="0" w:color="D9D9D9"/>
                              <w:left w:val="single" w:sz="4" w:space="0" w:color="D9D9D9"/>
                              <w:bottom w:val="single" w:sz="4" w:space="0" w:color="D9D9D9"/>
                              <w:right w:val="single" w:sz="4" w:space="0" w:color="D9D9D9"/>
                            </w:tcBorders>
                            <w:shd w:val="clear" w:color="auto" w:fill="F2F2F2"/>
                          </w:tcPr>
                          <w:p w14:paraId="42E189BC" w14:textId="604E2623" w:rsidR="009D5026" w:rsidRPr="00C9390B" w:rsidRDefault="005968AC" w:rsidP="00E3462A">
                            <w:pPr>
                              <w:spacing w:after="0"/>
                              <w:jc w:val="center"/>
                              <w:rPr>
                                <w:sz w:val="16"/>
                                <w:szCs w:val="16"/>
                              </w:rPr>
                            </w:pPr>
                            <w:r w:rsidRPr="00C9390B">
                              <w:rPr>
                                <w:sz w:val="16"/>
                                <w:szCs w:val="16"/>
                              </w:rPr>
                              <w:t>96.55%</w:t>
                            </w:r>
                          </w:p>
                        </w:tc>
                      </w:tr>
                      <w:tr w:rsidR="009D5026" w:rsidRPr="00C9390B" w14:paraId="397806CA" w14:textId="77777777" w:rsidTr="005968AC">
                        <w:tc>
                          <w:tcPr>
                            <w:tcW w:w="1701"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DC03C3F" w14:textId="77777777" w:rsidR="009D5026" w:rsidRPr="00C9390B" w:rsidRDefault="009D5026" w:rsidP="00E3462A">
                            <w:pPr>
                              <w:spacing w:after="0"/>
                              <w:rPr>
                                <w:rFonts w:cstheme="minorHAnsi"/>
                                <w:sz w:val="16"/>
                                <w:szCs w:val="16"/>
                              </w:rPr>
                            </w:pPr>
                            <w:r w:rsidRPr="00C9390B">
                              <w:rPr>
                                <w:sz w:val="16"/>
                                <w:szCs w:val="16"/>
                              </w:rPr>
                              <w:t>MAC</w:t>
                            </w:r>
                          </w:p>
                        </w:tc>
                        <w:tc>
                          <w:tcPr>
                            <w:tcW w:w="127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2D41A2C" w14:textId="799547BF" w:rsidR="009D5026" w:rsidRPr="00C9390B" w:rsidRDefault="005968AC" w:rsidP="00E3462A">
                            <w:pPr>
                              <w:spacing w:after="0"/>
                              <w:jc w:val="center"/>
                              <w:rPr>
                                <w:rFonts w:cstheme="minorHAnsi"/>
                                <w:sz w:val="16"/>
                                <w:szCs w:val="16"/>
                              </w:rPr>
                            </w:pPr>
                            <w:r w:rsidRPr="00C9390B">
                              <w:rPr>
                                <w:rFonts w:cstheme="minorHAnsi"/>
                                <w:sz w:val="16"/>
                                <w:szCs w:val="16"/>
                              </w:rPr>
                              <w:t>61.02%</w:t>
                            </w:r>
                          </w:p>
                        </w:tc>
                        <w:tc>
                          <w:tcPr>
                            <w:tcW w:w="2126" w:type="dxa"/>
                            <w:tcBorders>
                              <w:top w:val="single" w:sz="4" w:space="0" w:color="D9D9D9"/>
                              <w:left w:val="single" w:sz="4" w:space="0" w:color="D9D9D9"/>
                              <w:bottom w:val="single" w:sz="4" w:space="0" w:color="D9D9D9"/>
                              <w:right w:val="single" w:sz="4" w:space="0" w:color="D9D9D9"/>
                            </w:tcBorders>
                            <w:shd w:val="clear" w:color="auto" w:fill="FFFFFF"/>
                          </w:tcPr>
                          <w:p w14:paraId="7DFCE94A" w14:textId="455C8EB5" w:rsidR="009D5026" w:rsidRPr="00C9390B" w:rsidRDefault="005968AC" w:rsidP="00E3462A">
                            <w:pPr>
                              <w:spacing w:after="0"/>
                              <w:jc w:val="center"/>
                              <w:rPr>
                                <w:sz w:val="16"/>
                                <w:szCs w:val="16"/>
                              </w:rPr>
                            </w:pPr>
                            <w:r w:rsidRPr="00C9390B">
                              <w:rPr>
                                <w:sz w:val="16"/>
                                <w:szCs w:val="16"/>
                              </w:rPr>
                              <w:t>76.92%</w:t>
                            </w:r>
                          </w:p>
                        </w:tc>
                        <w:tc>
                          <w:tcPr>
                            <w:tcW w:w="1418" w:type="dxa"/>
                            <w:tcBorders>
                              <w:top w:val="single" w:sz="4" w:space="0" w:color="D9D9D9"/>
                              <w:left w:val="single" w:sz="4" w:space="0" w:color="D9D9D9"/>
                              <w:bottom w:val="single" w:sz="4" w:space="0" w:color="D9D9D9"/>
                              <w:right w:val="single" w:sz="4" w:space="0" w:color="D9D9D9"/>
                            </w:tcBorders>
                            <w:shd w:val="clear" w:color="auto" w:fill="FFFFFF"/>
                          </w:tcPr>
                          <w:p w14:paraId="6A8EBDE2" w14:textId="4046EAF9" w:rsidR="009D5026" w:rsidRPr="00C9390B" w:rsidRDefault="005968AC" w:rsidP="00E3462A">
                            <w:pPr>
                              <w:spacing w:after="0"/>
                              <w:jc w:val="center"/>
                              <w:rPr>
                                <w:sz w:val="16"/>
                                <w:szCs w:val="16"/>
                              </w:rPr>
                            </w:pPr>
                            <w:r w:rsidRPr="00C9390B">
                              <w:rPr>
                                <w:sz w:val="16"/>
                                <w:szCs w:val="16"/>
                              </w:rPr>
                              <w:t>99.37%</w:t>
                            </w:r>
                          </w:p>
                        </w:tc>
                        <w:tc>
                          <w:tcPr>
                            <w:tcW w:w="1559" w:type="dxa"/>
                            <w:tcBorders>
                              <w:top w:val="single" w:sz="4" w:space="0" w:color="D9D9D9"/>
                              <w:left w:val="single" w:sz="4" w:space="0" w:color="D9D9D9"/>
                              <w:bottom w:val="single" w:sz="4" w:space="0" w:color="D9D9D9"/>
                              <w:right w:val="single" w:sz="4" w:space="0" w:color="D9D9D9"/>
                            </w:tcBorders>
                            <w:shd w:val="clear" w:color="auto" w:fill="FFFFFF"/>
                          </w:tcPr>
                          <w:p w14:paraId="011766A4" w14:textId="6DCE25CE" w:rsidR="009D5026" w:rsidRPr="00C9390B" w:rsidRDefault="005968AC" w:rsidP="00E3462A">
                            <w:pPr>
                              <w:spacing w:after="0"/>
                              <w:jc w:val="center"/>
                              <w:rPr>
                                <w:sz w:val="16"/>
                                <w:szCs w:val="16"/>
                              </w:rPr>
                            </w:pPr>
                            <w:r w:rsidRPr="00C9390B">
                              <w:rPr>
                                <w:sz w:val="16"/>
                                <w:szCs w:val="16"/>
                              </w:rPr>
                              <w:t>94.74%</w:t>
                            </w:r>
                          </w:p>
                        </w:tc>
                        <w:tc>
                          <w:tcPr>
                            <w:tcW w:w="1418" w:type="dxa"/>
                            <w:tcBorders>
                              <w:top w:val="single" w:sz="4" w:space="0" w:color="D9D9D9"/>
                              <w:left w:val="single" w:sz="4" w:space="0" w:color="D9D9D9"/>
                              <w:bottom w:val="single" w:sz="4" w:space="0" w:color="D9D9D9"/>
                              <w:right w:val="single" w:sz="4" w:space="0" w:color="D9D9D9"/>
                            </w:tcBorders>
                            <w:shd w:val="clear" w:color="auto" w:fill="FFFFFF"/>
                          </w:tcPr>
                          <w:p w14:paraId="79C94564" w14:textId="6A7809AA" w:rsidR="009D5026" w:rsidRPr="00C9390B" w:rsidRDefault="005968AC" w:rsidP="00E3462A">
                            <w:pPr>
                              <w:spacing w:after="0"/>
                              <w:jc w:val="center"/>
                              <w:rPr>
                                <w:sz w:val="16"/>
                                <w:szCs w:val="16"/>
                              </w:rPr>
                            </w:pPr>
                            <w:r w:rsidRPr="00C9390B">
                              <w:rPr>
                                <w:sz w:val="16"/>
                                <w:szCs w:val="16"/>
                              </w:rPr>
                              <w:t>91.01%</w:t>
                            </w:r>
                          </w:p>
                        </w:tc>
                      </w:tr>
                      <w:tr w:rsidR="009D5026" w:rsidRPr="00C9390B" w14:paraId="4B03CE6C" w14:textId="77777777" w:rsidTr="005968AC">
                        <w:tc>
                          <w:tcPr>
                            <w:tcW w:w="1701"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4CA94355" w14:textId="77777777" w:rsidR="009D5026" w:rsidRPr="00C9390B" w:rsidRDefault="009D5026" w:rsidP="00E3462A">
                            <w:pPr>
                              <w:spacing w:after="0"/>
                              <w:rPr>
                                <w:rFonts w:cstheme="minorHAnsi"/>
                                <w:sz w:val="16"/>
                                <w:szCs w:val="16"/>
                              </w:rPr>
                            </w:pPr>
                            <w:r w:rsidRPr="00C9390B">
                              <w:rPr>
                                <w:sz w:val="16"/>
                                <w:szCs w:val="16"/>
                              </w:rPr>
                              <w:t>MABSC</w:t>
                            </w:r>
                          </w:p>
                        </w:tc>
                        <w:tc>
                          <w:tcPr>
                            <w:tcW w:w="1276"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1488E674" w14:textId="142BB637" w:rsidR="009D5026" w:rsidRPr="00C9390B" w:rsidRDefault="005968AC" w:rsidP="00E3462A">
                            <w:pPr>
                              <w:spacing w:after="0"/>
                              <w:jc w:val="center"/>
                              <w:rPr>
                                <w:rFonts w:cstheme="minorHAnsi"/>
                                <w:sz w:val="16"/>
                                <w:szCs w:val="16"/>
                              </w:rPr>
                            </w:pPr>
                            <w:r w:rsidRPr="00C9390B">
                              <w:rPr>
                                <w:rFonts w:cstheme="minorHAnsi"/>
                                <w:sz w:val="16"/>
                                <w:szCs w:val="16"/>
                              </w:rPr>
                              <w:t>72.00%</w:t>
                            </w:r>
                          </w:p>
                        </w:tc>
                        <w:tc>
                          <w:tcPr>
                            <w:tcW w:w="2126" w:type="dxa"/>
                            <w:tcBorders>
                              <w:top w:val="single" w:sz="4" w:space="0" w:color="D9D9D9"/>
                              <w:left w:val="single" w:sz="4" w:space="0" w:color="D9D9D9"/>
                              <w:bottom w:val="single" w:sz="4" w:space="0" w:color="D9D9D9"/>
                              <w:right w:val="single" w:sz="4" w:space="0" w:color="D9D9D9"/>
                            </w:tcBorders>
                            <w:shd w:val="clear" w:color="auto" w:fill="F2F2F2"/>
                          </w:tcPr>
                          <w:p w14:paraId="62FDAA0F" w14:textId="68710FE8" w:rsidR="009D5026" w:rsidRPr="00C9390B" w:rsidRDefault="005968AC" w:rsidP="00E3462A">
                            <w:pPr>
                              <w:spacing w:after="0"/>
                              <w:jc w:val="center"/>
                              <w:rPr>
                                <w:sz w:val="16"/>
                                <w:szCs w:val="16"/>
                              </w:rPr>
                            </w:pPr>
                            <w:r w:rsidRPr="001A4B25">
                              <w:rPr>
                                <w:color w:val="000000" w:themeColor="text1"/>
                                <w:sz w:val="16"/>
                                <w:szCs w:val="16"/>
                              </w:rPr>
                              <w:t>71.43%</w:t>
                            </w:r>
                          </w:p>
                        </w:tc>
                        <w:tc>
                          <w:tcPr>
                            <w:tcW w:w="1418" w:type="dxa"/>
                            <w:tcBorders>
                              <w:top w:val="single" w:sz="4" w:space="0" w:color="D9D9D9"/>
                              <w:left w:val="single" w:sz="4" w:space="0" w:color="D9D9D9"/>
                              <w:bottom w:val="single" w:sz="4" w:space="0" w:color="D9D9D9"/>
                              <w:right w:val="single" w:sz="4" w:space="0" w:color="D9D9D9"/>
                            </w:tcBorders>
                            <w:shd w:val="clear" w:color="auto" w:fill="F2F2F2"/>
                          </w:tcPr>
                          <w:p w14:paraId="3871EAF3" w14:textId="40D4F28F" w:rsidR="009D5026" w:rsidRPr="00C9390B" w:rsidRDefault="005968AC" w:rsidP="00E3462A">
                            <w:pPr>
                              <w:spacing w:after="0"/>
                              <w:jc w:val="center"/>
                              <w:rPr>
                                <w:sz w:val="16"/>
                                <w:szCs w:val="16"/>
                              </w:rPr>
                            </w:pPr>
                            <w:r w:rsidRPr="00C9390B">
                              <w:rPr>
                                <w:sz w:val="16"/>
                                <w:szCs w:val="16"/>
                              </w:rPr>
                              <w:t>99.58%</w:t>
                            </w:r>
                          </w:p>
                        </w:tc>
                        <w:tc>
                          <w:tcPr>
                            <w:tcW w:w="1559" w:type="dxa"/>
                            <w:tcBorders>
                              <w:top w:val="single" w:sz="4" w:space="0" w:color="D9D9D9"/>
                              <w:left w:val="single" w:sz="4" w:space="0" w:color="D9D9D9"/>
                              <w:bottom w:val="single" w:sz="4" w:space="0" w:color="D9D9D9"/>
                              <w:right w:val="single" w:sz="4" w:space="0" w:color="D9D9D9"/>
                            </w:tcBorders>
                            <w:shd w:val="clear" w:color="auto" w:fill="F2F2F2"/>
                          </w:tcPr>
                          <w:p w14:paraId="054F3C88" w14:textId="5EC4E248" w:rsidR="009D5026" w:rsidRPr="00C9390B" w:rsidRDefault="005968AC" w:rsidP="00E3462A">
                            <w:pPr>
                              <w:spacing w:after="0"/>
                              <w:jc w:val="center"/>
                              <w:rPr>
                                <w:sz w:val="16"/>
                                <w:szCs w:val="16"/>
                              </w:rPr>
                            </w:pPr>
                            <w:r w:rsidRPr="00C9390B">
                              <w:rPr>
                                <w:sz w:val="16"/>
                                <w:szCs w:val="16"/>
                              </w:rPr>
                              <w:t>85.71%</w:t>
                            </w:r>
                          </w:p>
                        </w:tc>
                        <w:tc>
                          <w:tcPr>
                            <w:tcW w:w="1418" w:type="dxa"/>
                            <w:tcBorders>
                              <w:top w:val="single" w:sz="4" w:space="0" w:color="D9D9D9"/>
                              <w:left w:val="single" w:sz="4" w:space="0" w:color="D9D9D9"/>
                              <w:bottom w:val="single" w:sz="4" w:space="0" w:color="D9D9D9"/>
                              <w:right w:val="single" w:sz="4" w:space="0" w:color="D9D9D9"/>
                            </w:tcBorders>
                            <w:shd w:val="clear" w:color="auto" w:fill="F2F2F2"/>
                          </w:tcPr>
                          <w:p w14:paraId="4BD1CF20" w14:textId="6DE33B28" w:rsidR="009D5026" w:rsidRPr="00C9390B" w:rsidRDefault="005968AC" w:rsidP="00E3462A">
                            <w:pPr>
                              <w:spacing w:after="0"/>
                              <w:jc w:val="center"/>
                              <w:rPr>
                                <w:sz w:val="16"/>
                                <w:szCs w:val="16"/>
                              </w:rPr>
                            </w:pPr>
                            <w:r w:rsidRPr="00C9390B">
                              <w:rPr>
                                <w:sz w:val="16"/>
                                <w:szCs w:val="16"/>
                              </w:rPr>
                              <w:t>98.76%</w:t>
                            </w:r>
                          </w:p>
                        </w:tc>
                      </w:tr>
                      <w:tr w:rsidR="009D5026" w:rsidRPr="00C9390B" w14:paraId="37F9FBD7" w14:textId="77777777" w:rsidTr="005968AC">
                        <w:tc>
                          <w:tcPr>
                            <w:tcW w:w="1701" w:type="dxa"/>
                            <w:tcBorders>
                              <w:top w:val="single" w:sz="4" w:space="0" w:color="D9D9D9"/>
                              <w:left w:val="single" w:sz="4" w:space="0" w:color="D9D9D9"/>
                              <w:bottom w:val="single" w:sz="4" w:space="0" w:color="D9D9D9"/>
                              <w:right w:val="single" w:sz="4" w:space="0" w:color="D9D9D9"/>
                            </w:tcBorders>
                            <w:vAlign w:val="center"/>
                          </w:tcPr>
                          <w:p w14:paraId="6C12F03B" w14:textId="310266C3" w:rsidR="009D5026" w:rsidRPr="00C9390B" w:rsidRDefault="005968AC" w:rsidP="00E3462A">
                            <w:pPr>
                              <w:spacing w:after="0"/>
                              <w:rPr>
                                <w:sz w:val="16"/>
                                <w:szCs w:val="16"/>
                              </w:rPr>
                            </w:pPr>
                            <w:r w:rsidRPr="00C9390B">
                              <w:rPr>
                                <w:sz w:val="16"/>
                                <w:szCs w:val="16"/>
                              </w:rPr>
                              <w:t>Total as reported</w:t>
                            </w:r>
                          </w:p>
                        </w:tc>
                        <w:tc>
                          <w:tcPr>
                            <w:tcW w:w="1276" w:type="dxa"/>
                            <w:tcBorders>
                              <w:top w:val="single" w:sz="4" w:space="0" w:color="D9D9D9"/>
                              <w:left w:val="single" w:sz="4" w:space="0" w:color="D9D9D9"/>
                              <w:bottom w:val="single" w:sz="4" w:space="0" w:color="D9D9D9"/>
                              <w:right w:val="single" w:sz="4" w:space="0" w:color="D9D9D9"/>
                            </w:tcBorders>
                            <w:vAlign w:val="center"/>
                          </w:tcPr>
                          <w:p w14:paraId="2D96EFF6" w14:textId="225841B3" w:rsidR="009D5026" w:rsidRPr="00C9390B" w:rsidRDefault="005968AC" w:rsidP="00E3462A">
                            <w:pPr>
                              <w:spacing w:after="0"/>
                              <w:jc w:val="center"/>
                              <w:rPr>
                                <w:sz w:val="16"/>
                                <w:szCs w:val="16"/>
                              </w:rPr>
                            </w:pPr>
                            <w:r w:rsidRPr="00C9390B">
                              <w:rPr>
                                <w:sz w:val="16"/>
                                <w:szCs w:val="16"/>
                              </w:rPr>
                              <w:t>89.66%</w:t>
                            </w:r>
                          </w:p>
                        </w:tc>
                        <w:tc>
                          <w:tcPr>
                            <w:tcW w:w="2126" w:type="dxa"/>
                            <w:tcBorders>
                              <w:top w:val="single" w:sz="4" w:space="0" w:color="D9D9D9"/>
                              <w:left w:val="single" w:sz="4" w:space="0" w:color="D9D9D9"/>
                              <w:bottom w:val="single" w:sz="4" w:space="0" w:color="D9D9D9"/>
                              <w:right w:val="single" w:sz="4" w:space="0" w:color="D9D9D9"/>
                            </w:tcBorders>
                          </w:tcPr>
                          <w:p w14:paraId="128072D5" w14:textId="06BE4C10" w:rsidR="009D5026" w:rsidRPr="00C9390B" w:rsidRDefault="005968AC" w:rsidP="00E3462A">
                            <w:pPr>
                              <w:spacing w:after="0"/>
                              <w:jc w:val="center"/>
                              <w:rPr>
                                <w:sz w:val="16"/>
                                <w:szCs w:val="16"/>
                              </w:rPr>
                            </w:pPr>
                            <w:r w:rsidRPr="00C9390B">
                              <w:rPr>
                                <w:sz w:val="16"/>
                                <w:szCs w:val="16"/>
                              </w:rPr>
                              <w:t>89.36%</w:t>
                            </w:r>
                          </w:p>
                        </w:tc>
                        <w:tc>
                          <w:tcPr>
                            <w:tcW w:w="1418" w:type="dxa"/>
                            <w:tcBorders>
                              <w:top w:val="single" w:sz="4" w:space="0" w:color="D9D9D9"/>
                              <w:left w:val="single" w:sz="4" w:space="0" w:color="D9D9D9"/>
                              <w:bottom w:val="single" w:sz="4" w:space="0" w:color="D9D9D9"/>
                              <w:right w:val="single" w:sz="4" w:space="0" w:color="D9D9D9"/>
                            </w:tcBorders>
                          </w:tcPr>
                          <w:p w14:paraId="64C20D46" w14:textId="15BC25D3" w:rsidR="009D5026" w:rsidRPr="00C9390B" w:rsidRDefault="005968AC" w:rsidP="00E3462A">
                            <w:pPr>
                              <w:spacing w:after="0"/>
                              <w:jc w:val="center"/>
                              <w:rPr>
                                <w:sz w:val="16"/>
                                <w:szCs w:val="16"/>
                              </w:rPr>
                            </w:pPr>
                            <w:r w:rsidRPr="00C9390B">
                              <w:rPr>
                                <w:sz w:val="16"/>
                                <w:szCs w:val="16"/>
                              </w:rPr>
                              <w:t>9748%</w:t>
                            </w:r>
                          </w:p>
                        </w:tc>
                        <w:tc>
                          <w:tcPr>
                            <w:tcW w:w="1559" w:type="dxa"/>
                            <w:tcBorders>
                              <w:top w:val="single" w:sz="4" w:space="0" w:color="D9D9D9"/>
                              <w:left w:val="single" w:sz="4" w:space="0" w:color="D9D9D9"/>
                              <w:bottom w:val="single" w:sz="4" w:space="0" w:color="D9D9D9"/>
                              <w:right w:val="single" w:sz="4" w:space="0" w:color="D9D9D9"/>
                            </w:tcBorders>
                          </w:tcPr>
                          <w:p w14:paraId="0384239B" w14:textId="7EE230BD" w:rsidR="009D5026" w:rsidRPr="00C9390B" w:rsidRDefault="005968AC" w:rsidP="00E3462A">
                            <w:pPr>
                              <w:spacing w:after="0"/>
                              <w:jc w:val="center"/>
                              <w:rPr>
                                <w:sz w:val="16"/>
                                <w:szCs w:val="16"/>
                              </w:rPr>
                            </w:pPr>
                            <w:r w:rsidRPr="00C9390B">
                              <w:rPr>
                                <w:sz w:val="16"/>
                                <w:szCs w:val="16"/>
                              </w:rPr>
                              <w:t>94.24%</w:t>
                            </w:r>
                          </w:p>
                        </w:tc>
                        <w:tc>
                          <w:tcPr>
                            <w:tcW w:w="1418" w:type="dxa"/>
                            <w:tcBorders>
                              <w:top w:val="single" w:sz="4" w:space="0" w:color="D9D9D9"/>
                              <w:left w:val="single" w:sz="4" w:space="0" w:color="D9D9D9"/>
                              <w:bottom w:val="single" w:sz="4" w:space="0" w:color="D9D9D9"/>
                              <w:right w:val="single" w:sz="4" w:space="0" w:color="D9D9D9"/>
                            </w:tcBorders>
                          </w:tcPr>
                          <w:p w14:paraId="7F56975E" w14:textId="362822AA" w:rsidR="009D5026" w:rsidRPr="00C9390B" w:rsidRDefault="005968AC" w:rsidP="00E3462A">
                            <w:pPr>
                              <w:spacing w:after="0"/>
                              <w:jc w:val="center"/>
                              <w:rPr>
                                <w:sz w:val="16"/>
                                <w:szCs w:val="16"/>
                              </w:rPr>
                            </w:pPr>
                            <w:r w:rsidRPr="00C9390B">
                              <w:rPr>
                                <w:sz w:val="16"/>
                                <w:szCs w:val="16"/>
                              </w:rPr>
                              <w:t>87.18%</w:t>
                            </w:r>
                          </w:p>
                        </w:tc>
                      </w:tr>
                    </w:tbl>
                    <w:p w14:paraId="72ED4719" w14:textId="2C6FBE3E" w:rsidR="009D5026" w:rsidRPr="00C9390B" w:rsidRDefault="009D5026" w:rsidP="009D5026">
                      <w:pPr>
                        <w:rPr>
                          <w:rFonts w:ascii="Calibri" w:hAnsi="Calibri" w:cs="Calibri"/>
                          <w:i/>
                          <w:iCs/>
                          <w:sz w:val="16"/>
                          <w:szCs w:val="16"/>
                        </w:rPr>
                      </w:pPr>
                      <w:r w:rsidRPr="00C9390B">
                        <w:rPr>
                          <w:rFonts w:ascii="Calibri" w:hAnsi="Calibri" w:cs="Calibri"/>
                          <w:b/>
                          <w:bCs/>
                          <w:i/>
                          <w:iCs/>
                          <w:sz w:val="16"/>
                          <w:szCs w:val="16"/>
                        </w:rPr>
                        <w:t xml:space="preserve">Table </w:t>
                      </w:r>
                      <w:r w:rsidR="005968AC" w:rsidRPr="00C9390B">
                        <w:rPr>
                          <w:rFonts w:ascii="Calibri" w:hAnsi="Calibri" w:cs="Calibri"/>
                          <w:b/>
                          <w:bCs/>
                          <w:i/>
                          <w:iCs/>
                          <w:sz w:val="16"/>
                          <w:szCs w:val="16"/>
                        </w:rPr>
                        <w:t xml:space="preserve">2: </w:t>
                      </w:r>
                      <w:r w:rsidR="005968AC" w:rsidRPr="00C9390B">
                        <w:rPr>
                          <w:rFonts w:ascii="Calibri" w:hAnsi="Calibri" w:cs="Calibri"/>
                          <w:i/>
                          <w:iCs/>
                          <w:sz w:val="16"/>
                          <w:szCs w:val="16"/>
                        </w:rPr>
                        <w:t xml:space="preserve"> Diagnostic performance of Mycobacterium real-time PCR assay for detection of mycobacteria compared with culture.</w:t>
                      </w:r>
                    </w:p>
                  </w:txbxContent>
                </v:textbox>
                <w10:wrap type="topAndBottom"/>
              </v:shape>
            </w:pict>
          </mc:Fallback>
        </mc:AlternateContent>
      </w:r>
      <w:r w:rsidR="009A70C1" w:rsidRPr="009A70C1">
        <w:rPr>
          <w:rFonts w:ascii="Calibri Light" w:hAnsi="Calibri Light"/>
          <w:sz w:val="20"/>
          <w:szCs w:val="20"/>
        </w:rPr>
        <w:t xml:space="preserve">A positive MABSC result may provide clinically useful early information because infections caused by the </w:t>
      </w:r>
      <w:r w:rsidR="009A70C1" w:rsidRPr="009A70C1">
        <w:rPr>
          <w:rFonts w:ascii="Calibri Light" w:hAnsi="Calibri Light"/>
          <w:i/>
          <w:iCs/>
          <w:sz w:val="20"/>
          <w:szCs w:val="20"/>
        </w:rPr>
        <w:t>M. abscessus</w:t>
      </w:r>
      <w:r w:rsidR="009A70C1" w:rsidRPr="009A70C1">
        <w:rPr>
          <w:rFonts w:ascii="Calibri Light" w:hAnsi="Calibri Light"/>
          <w:sz w:val="20"/>
          <w:szCs w:val="20"/>
        </w:rPr>
        <w:t xml:space="preserve"> complex can require complex, prolonged and highly specific therapeutic approaches.</w:t>
      </w:r>
    </w:p>
    <w:p w14:paraId="156387C5" w14:textId="77777777" w:rsidR="00551929" w:rsidRPr="00C9390B" w:rsidRDefault="00551929" w:rsidP="009D6732">
      <w:pPr>
        <w:jc w:val="both"/>
        <w:rPr>
          <w:b/>
          <w:color w:val="231F20"/>
          <w:sz w:val="24"/>
          <w:szCs w:val="20"/>
        </w:rPr>
      </w:pPr>
      <w:r w:rsidRPr="00C9390B">
        <w:rPr>
          <w:b/>
          <w:color w:val="231F20"/>
          <w:sz w:val="24"/>
          <w:szCs w:val="20"/>
        </w:rPr>
        <w:t>Performance according to AFB smear status</w:t>
      </w:r>
    </w:p>
    <w:p w14:paraId="56B88498" w14:textId="77777777" w:rsidR="00551929" w:rsidRPr="00551929" w:rsidRDefault="00551929" w:rsidP="00551929">
      <w:pPr>
        <w:jc w:val="both"/>
        <w:rPr>
          <w:rFonts w:ascii="Calibri Light" w:hAnsi="Calibri Light"/>
          <w:sz w:val="20"/>
          <w:szCs w:val="20"/>
        </w:rPr>
      </w:pPr>
      <w:r w:rsidRPr="00551929">
        <w:rPr>
          <w:rFonts w:ascii="Calibri Light" w:hAnsi="Calibri Light"/>
          <w:sz w:val="20"/>
          <w:szCs w:val="20"/>
        </w:rPr>
        <w:t>The study demonstrated that assay sensitivity was generally higher in AFB smear-positive samples, particularly for MTBC and MAC.</w:t>
      </w:r>
    </w:p>
    <w:p w14:paraId="7FC3B13A" w14:textId="77777777" w:rsidR="00551929" w:rsidRPr="00551929" w:rsidRDefault="00551929" w:rsidP="00551929">
      <w:pPr>
        <w:jc w:val="both"/>
        <w:rPr>
          <w:rFonts w:ascii="Calibri Light" w:hAnsi="Calibri Light"/>
          <w:sz w:val="20"/>
          <w:szCs w:val="20"/>
        </w:rPr>
      </w:pPr>
      <w:r w:rsidRPr="00551929">
        <w:rPr>
          <w:rFonts w:ascii="Calibri Light" w:hAnsi="Calibri Light"/>
          <w:sz w:val="20"/>
          <w:szCs w:val="20"/>
        </w:rPr>
        <w:t>This relationship reflects the effect of bacillary burden on molecular detection. AFB-positive specimens usually contain a higher concentration of mycobacteria, increasing the probability that target nucleic acid will be present in the aliquot analysed by PCR.</w:t>
      </w:r>
    </w:p>
    <w:p w14:paraId="08EB68E1" w14:textId="13D73F45" w:rsidR="00551929" w:rsidRPr="00551929" w:rsidRDefault="00551929" w:rsidP="00551929">
      <w:pPr>
        <w:jc w:val="both"/>
        <w:rPr>
          <w:rFonts w:ascii="Calibri Light" w:hAnsi="Calibri Light"/>
          <w:sz w:val="20"/>
          <w:szCs w:val="20"/>
        </w:rPr>
      </w:pPr>
      <w:r w:rsidRPr="00551929">
        <w:rPr>
          <w:rFonts w:ascii="Calibri Light" w:hAnsi="Calibri Light"/>
          <w:sz w:val="20"/>
          <w:szCs w:val="20"/>
        </w:rPr>
        <w:t>For MTBC, sensitivity increased from 90.26% overall to 96.32% in smear-positive specimens.</w:t>
      </w:r>
      <w:r w:rsidRPr="00C9390B">
        <w:rPr>
          <w:rFonts w:ascii="Calibri Light" w:hAnsi="Calibri Light"/>
          <w:sz w:val="20"/>
          <w:szCs w:val="20"/>
        </w:rPr>
        <w:t xml:space="preserve"> </w:t>
      </w:r>
      <w:r w:rsidRPr="00551929">
        <w:rPr>
          <w:rFonts w:ascii="Calibri Light" w:hAnsi="Calibri Light"/>
          <w:sz w:val="20"/>
          <w:szCs w:val="20"/>
        </w:rPr>
        <w:t xml:space="preserve">For MAC, sensitivity increased from 61.02% overall to 76.92% in </w:t>
      </w:r>
      <w:r w:rsidRPr="00551929">
        <w:rPr>
          <w:rFonts w:ascii="Calibri Light" w:hAnsi="Calibri Light"/>
          <w:sz w:val="20"/>
          <w:szCs w:val="20"/>
        </w:rPr>
        <w:t>smear-positive specimens.</w:t>
      </w:r>
      <w:r w:rsidRPr="00C9390B">
        <w:rPr>
          <w:rFonts w:ascii="Calibri Light" w:hAnsi="Calibri Light"/>
          <w:sz w:val="20"/>
          <w:szCs w:val="20"/>
        </w:rPr>
        <w:t xml:space="preserve"> </w:t>
      </w:r>
      <w:r w:rsidRPr="00551929">
        <w:rPr>
          <w:rFonts w:ascii="Calibri Light" w:hAnsi="Calibri Light"/>
          <w:sz w:val="20"/>
          <w:szCs w:val="20"/>
        </w:rPr>
        <w:t>This result reinforces the value of combined interpretation:</w:t>
      </w:r>
    </w:p>
    <w:p w14:paraId="4A232F78" w14:textId="77777777" w:rsidR="00551929" w:rsidRPr="00551929" w:rsidRDefault="00551929" w:rsidP="00551929">
      <w:pPr>
        <w:numPr>
          <w:ilvl w:val="0"/>
          <w:numId w:val="19"/>
        </w:numPr>
        <w:tabs>
          <w:tab w:val="clear" w:pos="720"/>
        </w:tabs>
        <w:ind w:left="284" w:hanging="308"/>
        <w:jc w:val="both"/>
        <w:rPr>
          <w:rFonts w:ascii="Calibri Light" w:hAnsi="Calibri Light"/>
          <w:sz w:val="20"/>
          <w:szCs w:val="20"/>
        </w:rPr>
      </w:pPr>
      <w:r w:rsidRPr="00551929">
        <w:rPr>
          <w:rFonts w:ascii="Calibri Light" w:hAnsi="Calibri Light"/>
          <w:sz w:val="20"/>
          <w:szCs w:val="20"/>
        </w:rPr>
        <w:t xml:space="preserve">AFB staining provides rapid evidence of acid-fast organisms and an indirect estimate of bacillary burden. </w:t>
      </w:r>
    </w:p>
    <w:p w14:paraId="42E0DD1E" w14:textId="77777777" w:rsidR="00551929" w:rsidRPr="00551929" w:rsidRDefault="00551929" w:rsidP="00551929">
      <w:pPr>
        <w:numPr>
          <w:ilvl w:val="0"/>
          <w:numId w:val="20"/>
        </w:numPr>
        <w:tabs>
          <w:tab w:val="clear" w:pos="720"/>
        </w:tabs>
        <w:ind w:left="284" w:hanging="266"/>
        <w:jc w:val="both"/>
        <w:rPr>
          <w:rFonts w:ascii="Calibri Light" w:hAnsi="Calibri Light"/>
          <w:sz w:val="20"/>
          <w:szCs w:val="20"/>
        </w:rPr>
      </w:pPr>
      <w:r w:rsidRPr="00551929">
        <w:rPr>
          <w:rFonts w:ascii="Calibri Light" w:hAnsi="Calibri Light"/>
          <w:sz w:val="20"/>
          <w:szCs w:val="20"/>
        </w:rPr>
        <w:t xml:space="preserve">PCR provides early differentiation among the targeted complexes. </w:t>
      </w:r>
    </w:p>
    <w:p w14:paraId="478FAF86" w14:textId="77777777" w:rsidR="00551929" w:rsidRPr="00551929" w:rsidRDefault="00551929" w:rsidP="00551929">
      <w:pPr>
        <w:numPr>
          <w:ilvl w:val="0"/>
          <w:numId w:val="20"/>
        </w:numPr>
        <w:tabs>
          <w:tab w:val="clear" w:pos="720"/>
        </w:tabs>
        <w:ind w:left="284" w:hanging="266"/>
        <w:jc w:val="both"/>
        <w:rPr>
          <w:rFonts w:ascii="Calibri Light" w:hAnsi="Calibri Light"/>
          <w:sz w:val="20"/>
          <w:szCs w:val="20"/>
        </w:rPr>
      </w:pPr>
      <w:r w:rsidRPr="00551929">
        <w:rPr>
          <w:rFonts w:ascii="Calibri Light" w:hAnsi="Calibri Light"/>
          <w:sz w:val="20"/>
          <w:szCs w:val="20"/>
        </w:rPr>
        <w:t xml:space="preserve">Culture confirms viable organisms and permits broader identification and susceptibility testing. </w:t>
      </w:r>
    </w:p>
    <w:p w14:paraId="6E4D8989" w14:textId="77777777" w:rsidR="00551929" w:rsidRPr="00551929" w:rsidRDefault="00551929" w:rsidP="00551929">
      <w:pPr>
        <w:jc w:val="both"/>
        <w:rPr>
          <w:rFonts w:ascii="Calibri Light" w:hAnsi="Calibri Light"/>
          <w:sz w:val="20"/>
          <w:szCs w:val="20"/>
        </w:rPr>
      </w:pPr>
      <w:r w:rsidRPr="00551929">
        <w:rPr>
          <w:rFonts w:ascii="Calibri Light" w:hAnsi="Calibri Light"/>
          <w:sz w:val="20"/>
          <w:szCs w:val="20"/>
        </w:rPr>
        <w:t>The assay’s strongest immediate clinical contribution is therefore likely to occur when an AFB-positive respiratory specimen requires rapid differentiation between tuberculosis and NTM infection.</w:t>
      </w:r>
    </w:p>
    <w:p w14:paraId="6146A08D" w14:textId="77777777" w:rsidR="00283E53" w:rsidRPr="00C9390B" w:rsidRDefault="00283E53" w:rsidP="009B3F87">
      <w:pPr>
        <w:jc w:val="both"/>
        <w:rPr>
          <w:b/>
          <w:color w:val="231F20"/>
          <w:sz w:val="12"/>
          <w:szCs w:val="8"/>
        </w:rPr>
      </w:pPr>
    </w:p>
    <w:p w14:paraId="029213FC" w14:textId="568FAF58" w:rsidR="00283E53" w:rsidRPr="00C9390B" w:rsidRDefault="00283E53" w:rsidP="009B3F87">
      <w:pPr>
        <w:jc w:val="both"/>
        <w:rPr>
          <w:b/>
          <w:color w:val="31849B" w:themeColor="accent5" w:themeShade="BF"/>
          <w:sz w:val="28"/>
          <w:szCs w:val="24"/>
        </w:rPr>
      </w:pPr>
      <w:r w:rsidRPr="00C9390B">
        <w:rPr>
          <w:b/>
          <w:color w:val="231F20"/>
          <w:sz w:val="24"/>
          <w:szCs w:val="20"/>
        </w:rPr>
        <w:t>Why specimens are decontaminated before culture</w:t>
      </w:r>
    </w:p>
    <w:p w14:paraId="69DF9B2A" w14:textId="77777777" w:rsidR="00283E53" w:rsidRPr="00283E53" w:rsidRDefault="00283E53" w:rsidP="00283E53">
      <w:pPr>
        <w:jc w:val="both"/>
        <w:rPr>
          <w:rFonts w:ascii="Calibri Light" w:hAnsi="Calibri Light"/>
          <w:sz w:val="20"/>
          <w:szCs w:val="20"/>
        </w:rPr>
      </w:pPr>
      <w:r w:rsidRPr="00283E53">
        <w:rPr>
          <w:rFonts w:ascii="Calibri Light" w:hAnsi="Calibri Light"/>
          <w:sz w:val="20"/>
          <w:szCs w:val="20"/>
        </w:rPr>
        <w:t>Respiratory specimens originate from non-sterile anatomical sites and may contain large numbers of commensal bacteria and fungi.</w:t>
      </w:r>
    </w:p>
    <w:p w14:paraId="62F8B419" w14:textId="6039FAB3" w:rsidR="00283E53" w:rsidRPr="00283E53" w:rsidRDefault="00283E53" w:rsidP="00283E53">
      <w:pPr>
        <w:tabs>
          <w:tab w:val="num" w:pos="720"/>
        </w:tabs>
        <w:jc w:val="both"/>
        <w:rPr>
          <w:rFonts w:ascii="Calibri Light" w:hAnsi="Calibri Light"/>
          <w:sz w:val="20"/>
          <w:szCs w:val="20"/>
        </w:rPr>
      </w:pPr>
      <w:r w:rsidRPr="00283E53">
        <w:rPr>
          <w:rFonts w:ascii="Calibri Light" w:hAnsi="Calibri Light"/>
          <w:sz w:val="20"/>
          <w:szCs w:val="20"/>
        </w:rPr>
        <w:t>These microorganisms generally grow faster than mycobacteria and can overgrow the culture medium, potentially preventing the recovery or recognition of the target organism. Respiratory specimens therefore undergo digestion and decontamination before culture inoculation.</w:t>
      </w:r>
      <w:r w:rsidRPr="00C9390B">
        <w:rPr>
          <w:rFonts w:ascii="Calibri Light" w:hAnsi="Calibri Light"/>
          <w:sz w:val="20"/>
          <w:szCs w:val="20"/>
        </w:rPr>
        <w:t xml:space="preserve"> </w:t>
      </w:r>
      <w:r w:rsidRPr="00283E53">
        <w:rPr>
          <w:rFonts w:ascii="Calibri Light" w:hAnsi="Calibri Light"/>
          <w:sz w:val="20"/>
          <w:szCs w:val="20"/>
        </w:rPr>
        <w:t>The objectives of this procedure are to</w:t>
      </w:r>
      <w:r w:rsidRPr="00C9390B">
        <w:rPr>
          <w:rFonts w:ascii="Calibri Light" w:hAnsi="Calibri Light"/>
          <w:sz w:val="20"/>
          <w:szCs w:val="20"/>
        </w:rPr>
        <w:t xml:space="preserve"> l</w:t>
      </w:r>
      <w:r w:rsidRPr="00283E53">
        <w:rPr>
          <w:rFonts w:ascii="Calibri Light" w:hAnsi="Calibri Light"/>
          <w:sz w:val="20"/>
          <w:szCs w:val="20"/>
        </w:rPr>
        <w:t>iquefy mucus and homogenize the specimen</w:t>
      </w:r>
      <w:r w:rsidRPr="00C9390B">
        <w:rPr>
          <w:rFonts w:ascii="Calibri Light" w:hAnsi="Calibri Light"/>
          <w:sz w:val="20"/>
          <w:szCs w:val="20"/>
        </w:rPr>
        <w:t>, r</w:t>
      </w:r>
      <w:r w:rsidRPr="00283E53">
        <w:rPr>
          <w:rFonts w:ascii="Calibri Light" w:hAnsi="Calibri Light"/>
          <w:sz w:val="20"/>
          <w:szCs w:val="20"/>
        </w:rPr>
        <w:t>elease mycobacteria trapped within respiratory material</w:t>
      </w:r>
      <w:r w:rsidRPr="00C9390B">
        <w:rPr>
          <w:rFonts w:ascii="Calibri Light" w:hAnsi="Calibri Light"/>
          <w:sz w:val="20"/>
          <w:szCs w:val="20"/>
        </w:rPr>
        <w:t>, r</w:t>
      </w:r>
      <w:r w:rsidRPr="00283E53">
        <w:rPr>
          <w:rFonts w:ascii="Calibri Light" w:hAnsi="Calibri Light"/>
          <w:sz w:val="20"/>
          <w:szCs w:val="20"/>
        </w:rPr>
        <w:t>educe bacterial and fungal contamination</w:t>
      </w:r>
      <w:r w:rsidRPr="00C9390B">
        <w:rPr>
          <w:rFonts w:ascii="Calibri Light" w:hAnsi="Calibri Light"/>
          <w:sz w:val="20"/>
          <w:szCs w:val="20"/>
        </w:rPr>
        <w:t xml:space="preserve"> and c</w:t>
      </w:r>
      <w:r w:rsidRPr="00283E53">
        <w:rPr>
          <w:rFonts w:ascii="Calibri Light" w:hAnsi="Calibri Light"/>
          <w:sz w:val="20"/>
          <w:szCs w:val="20"/>
        </w:rPr>
        <w:t xml:space="preserve">oncentrate viable mycobacteria before inoculation. </w:t>
      </w:r>
    </w:p>
    <w:p w14:paraId="06E20509" w14:textId="3EDA8970" w:rsidR="00283E53" w:rsidRPr="00283E53" w:rsidRDefault="00283E53" w:rsidP="00283E53">
      <w:pPr>
        <w:jc w:val="both"/>
        <w:rPr>
          <w:rFonts w:ascii="Calibri Light" w:hAnsi="Calibri Light"/>
          <w:sz w:val="20"/>
          <w:szCs w:val="20"/>
        </w:rPr>
      </w:pPr>
      <w:r w:rsidRPr="00283E53">
        <w:rPr>
          <w:rFonts w:ascii="Calibri Light" w:hAnsi="Calibri Light"/>
          <w:sz w:val="20"/>
          <w:szCs w:val="20"/>
        </w:rPr>
        <w:t>The procedure depends partly on the relative resistance of MTBC to alkaline decontaminating reagents. However, the conditions must be carefully controlled.</w:t>
      </w:r>
      <w:r w:rsidRPr="00C9390B">
        <w:rPr>
          <w:rFonts w:ascii="Calibri Light" w:hAnsi="Calibri Light"/>
          <w:sz w:val="20"/>
          <w:szCs w:val="20"/>
        </w:rPr>
        <w:t xml:space="preserve"> </w:t>
      </w:r>
      <w:r w:rsidRPr="00283E53">
        <w:rPr>
          <w:rFonts w:ascii="Calibri Light" w:hAnsi="Calibri Light"/>
          <w:sz w:val="20"/>
          <w:szCs w:val="20"/>
        </w:rPr>
        <w:t xml:space="preserve">Insufficient decontamination can lead to bacterial or fungal overgrowth. Excessive </w:t>
      </w:r>
      <w:r w:rsidRPr="00283E53">
        <w:rPr>
          <w:rFonts w:ascii="Calibri Light" w:hAnsi="Calibri Light"/>
          <w:sz w:val="20"/>
          <w:szCs w:val="20"/>
        </w:rPr>
        <w:lastRenderedPageBreak/>
        <w:t>decontamination can reduce mycobacterial viability and compromise culture sensitivity.</w:t>
      </w:r>
    </w:p>
    <w:p w14:paraId="27E7ED55" w14:textId="77777777" w:rsidR="00283E53" w:rsidRPr="00283E53" w:rsidRDefault="00283E53" w:rsidP="00283E53">
      <w:pPr>
        <w:jc w:val="both"/>
        <w:rPr>
          <w:rFonts w:ascii="Calibri Light" w:hAnsi="Calibri Light"/>
          <w:sz w:val="20"/>
          <w:szCs w:val="20"/>
        </w:rPr>
      </w:pPr>
      <w:r w:rsidRPr="00283E53">
        <w:rPr>
          <w:rFonts w:ascii="Calibri Light" w:hAnsi="Calibri Light"/>
          <w:sz w:val="20"/>
          <w:szCs w:val="20"/>
        </w:rPr>
        <w:t xml:space="preserve">This effect is particularly relevant for NTM. The publication explains that some NTM, especially rapidly growing mycobacteria, may be more susceptible than MTBC to the reagents used during decontamination. Viable NTM cells may therefore be damaged or destroyed during processing, reducing their recovery in culture. </w:t>
      </w:r>
    </w:p>
    <w:p w14:paraId="07889F2A" w14:textId="77777777" w:rsidR="00283E53" w:rsidRPr="00283E53" w:rsidRDefault="00283E53" w:rsidP="00283E53">
      <w:pPr>
        <w:jc w:val="both"/>
        <w:rPr>
          <w:rFonts w:ascii="Calibri Light" w:hAnsi="Calibri Light"/>
          <w:sz w:val="20"/>
          <w:szCs w:val="20"/>
        </w:rPr>
      </w:pPr>
      <w:r w:rsidRPr="00283E53">
        <w:rPr>
          <w:rFonts w:ascii="Calibri Light" w:hAnsi="Calibri Light"/>
          <w:sz w:val="20"/>
          <w:szCs w:val="20"/>
        </w:rPr>
        <w:t xml:space="preserve">In the study, 19 cultures were contaminated with bacteria or fungi and were excluded from the performance analysis. Two of these specimens produced positive PCR results, one for MAC and one for MTBC. </w:t>
      </w:r>
    </w:p>
    <w:p w14:paraId="60E72D61" w14:textId="26C7C029" w:rsidR="00283E53" w:rsidRPr="00283E53" w:rsidRDefault="00283E53" w:rsidP="00283E53">
      <w:pPr>
        <w:tabs>
          <w:tab w:val="num" w:pos="720"/>
        </w:tabs>
        <w:jc w:val="both"/>
        <w:rPr>
          <w:rFonts w:ascii="Calibri Light" w:hAnsi="Calibri Light"/>
          <w:sz w:val="20"/>
          <w:szCs w:val="20"/>
        </w:rPr>
      </w:pPr>
      <w:r w:rsidRPr="00283E53">
        <w:rPr>
          <w:rFonts w:ascii="Calibri Light" w:hAnsi="Calibri Light"/>
          <w:sz w:val="20"/>
          <w:szCs w:val="20"/>
        </w:rPr>
        <w:t>This illustrates the complementary nature of culture and PCR:</w:t>
      </w:r>
      <w:r w:rsidRPr="00C9390B">
        <w:rPr>
          <w:rFonts w:ascii="Calibri Light" w:hAnsi="Calibri Light"/>
          <w:sz w:val="20"/>
          <w:szCs w:val="20"/>
        </w:rPr>
        <w:t xml:space="preserve"> </w:t>
      </w:r>
      <w:r w:rsidRPr="00283E53">
        <w:rPr>
          <w:rFonts w:ascii="Calibri Light" w:hAnsi="Calibri Light"/>
          <w:sz w:val="20"/>
          <w:szCs w:val="20"/>
        </w:rPr>
        <w:t>Culture requires viable organisms capable of growth</w:t>
      </w:r>
      <w:r w:rsidRPr="00C9390B">
        <w:rPr>
          <w:rFonts w:ascii="Calibri Light" w:hAnsi="Calibri Light"/>
          <w:sz w:val="20"/>
          <w:szCs w:val="20"/>
        </w:rPr>
        <w:t xml:space="preserve"> while </w:t>
      </w:r>
      <w:r w:rsidRPr="00283E53">
        <w:rPr>
          <w:rFonts w:ascii="Calibri Light" w:hAnsi="Calibri Light"/>
          <w:sz w:val="20"/>
          <w:szCs w:val="20"/>
        </w:rPr>
        <w:t>PCR detects target nucleic acid and is not dependent on microbial viability.</w:t>
      </w:r>
    </w:p>
    <w:p w14:paraId="02189121" w14:textId="77777777" w:rsidR="00283E53" w:rsidRPr="00C9390B" w:rsidRDefault="00283E53" w:rsidP="009B3F87">
      <w:pPr>
        <w:jc w:val="both"/>
        <w:rPr>
          <w:b/>
          <w:color w:val="31849B" w:themeColor="accent5" w:themeShade="BF"/>
          <w:sz w:val="28"/>
          <w:szCs w:val="24"/>
        </w:rPr>
      </w:pPr>
    </w:p>
    <w:p w14:paraId="264D36A5" w14:textId="77777777" w:rsidR="00C9390B" w:rsidRPr="00C9390B" w:rsidRDefault="00C9390B" w:rsidP="00283E53">
      <w:pPr>
        <w:jc w:val="both"/>
        <w:rPr>
          <w:b/>
          <w:color w:val="31849B" w:themeColor="accent5" w:themeShade="BF"/>
          <w:sz w:val="28"/>
          <w:szCs w:val="24"/>
        </w:rPr>
      </w:pPr>
      <w:r w:rsidRPr="00C9390B">
        <w:rPr>
          <w:b/>
          <w:color w:val="31849B" w:themeColor="accent5" w:themeShade="BF"/>
          <w:sz w:val="28"/>
          <w:szCs w:val="24"/>
        </w:rPr>
        <w:t>Interpretation of discrepant results</w:t>
      </w:r>
    </w:p>
    <w:p w14:paraId="03E0B9A3" w14:textId="013B6B73" w:rsidR="00C9390B" w:rsidRPr="00C9390B" w:rsidRDefault="00C9390B" w:rsidP="00C9390B">
      <w:pPr>
        <w:tabs>
          <w:tab w:val="num" w:pos="720"/>
        </w:tabs>
        <w:jc w:val="both"/>
        <w:rPr>
          <w:b/>
          <w:color w:val="231F20"/>
          <w:sz w:val="24"/>
          <w:szCs w:val="20"/>
        </w:rPr>
      </w:pPr>
      <w:r w:rsidRPr="00C9390B">
        <w:rPr>
          <w:b/>
          <w:color w:val="231F20"/>
          <w:sz w:val="24"/>
          <w:szCs w:val="20"/>
        </w:rPr>
        <w:t>PCR-positive, culture-negative results</w:t>
      </w:r>
    </w:p>
    <w:p w14:paraId="34070BD4" w14:textId="60B04D9F" w:rsidR="00C9390B" w:rsidRPr="00C9390B" w:rsidRDefault="00C9390B" w:rsidP="00C9390B">
      <w:pPr>
        <w:tabs>
          <w:tab w:val="num" w:pos="720"/>
        </w:tabs>
        <w:jc w:val="both"/>
        <w:rPr>
          <w:rFonts w:ascii="Calibri Light" w:hAnsi="Calibri Light"/>
          <w:sz w:val="20"/>
          <w:szCs w:val="20"/>
        </w:rPr>
      </w:pPr>
      <w:r w:rsidRPr="00C9390B">
        <w:rPr>
          <w:rFonts w:ascii="Calibri Light" w:hAnsi="Calibri Light"/>
          <w:sz w:val="20"/>
          <w:szCs w:val="20"/>
        </w:rPr>
        <w:t xml:space="preserve">Seven specimens were positive for MTBC by the Vircell PCR assay but negative by culture. Among these specimens </w:t>
      </w:r>
      <w:r w:rsidR="00E30AF0">
        <w:rPr>
          <w:rFonts w:ascii="Calibri Light" w:hAnsi="Calibri Light"/>
          <w:sz w:val="20"/>
          <w:szCs w:val="20"/>
        </w:rPr>
        <w:t>f</w:t>
      </w:r>
      <w:r w:rsidRPr="00C9390B">
        <w:rPr>
          <w:rFonts w:ascii="Calibri Light" w:hAnsi="Calibri Light"/>
          <w:sz w:val="20"/>
          <w:szCs w:val="20"/>
        </w:rPr>
        <w:t xml:space="preserve">our were AFB smear positive, one came from a patient with a previous episode of tuberculosis and </w:t>
      </w:r>
      <w:r w:rsidR="006E504C">
        <w:rPr>
          <w:rFonts w:ascii="Calibri Light" w:hAnsi="Calibri Light"/>
          <w:sz w:val="20"/>
          <w:szCs w:val="20"/>
        </w:rPr>
        <w:t xml:space="preserve">in </w:t>
      </w:r>
      <w:r w:rsidRPr="00C9390B">
        <w:rPr>
          <w:rFonts w:ascii="Calibri Light" w:hAnsi="Calibri Light"/>
          <w:sz w:val="20"/>
          <w:szCs w:val="20"/>
        </w:rPr>
        <w:t xml:space="preserve">four </w:t>
      </w:r>
      <w:r w:rsidR="006E504C">
        <w:rPr>
          <w:rFonts w:ascii="Calibri Light" w:hAnsi="Calibri Light"/>
          <w:sz w:val="20"/>
          <w:szCs w:val="20"/>
        </w:rPr>
        <w:t xml:space="preserve">additional cases they </w:t>
      </w:r>
      <w:r w:rsidRPr="00C9390B">
        <w:rPr>
          <w:rFonts w:ascii="Calibri Light" w:hAnsi="Calibri Light"/>
          <w:sz w:val="20"/>
          <w:szCs w:val="20"/>
        </w:rPr>
        <w:t>were also positive with another molecular assay used by the participating laboratories</w:t>
      </w:r>
      <w:r w:rsidR="006E504C">
        <w:rPr>
          <w:rFonts w:ascii="Calibri Light" w:hAnsi="Calibri Light"/>
          <w:sz w:val="20"/>
          <w:szCs w:val="20"/>
        </w:rPr>
        <w:t xml:space="preserve"> (</w:t>
      </w:r>
      <w:proofErr w:type="spellStart"/>
      <w:r w:rsidR="006E504C">
        <w:rPr>
          <w:rFonts w:ascii="Calibri Light" w:hAnsi="Calibri Light"/>
          <w:sz w:val="20"/>
          <w:szCs w:val="20"/>
        </w:rPr>
        <w:t>eg</w:t>
      </w:r>
      <w:proofErr w:type="spellEnd"/>
      <w:r w:rsidR="006E504C">
        <w:rPr>
          <w:rFonts w:ascii="Calibri Light" w:hAnsi="Calibri Light"/>
          <w:sz w:val="20"/>
          <w:szCs w:val="20"/>
        </w:rPr>
        <w:t xml:space="preserve"> </w:t>
      </w:r>
      <w:r w:rsidR="006E504C" w:rsidRPr="006E504C">
        <w:rPr>
          <w:rFonts w:ascii="Calibri Light" w:hAnsi="Calibri Light"/>
          <w:sz w:val="20"/>
          <w:szCs w:val="20"/>
        </w:rPr>
        <w:t>GeneXpert MTB/RIF</w:t>
      </w:r>
      <w:r w:rsidR="006E504C">
        <w:rPr>
          <w:rFonts w:ascii="Calibri Light" w:hAnsi="Calibri Light"/>
          <w:sz w:val="20"/>
          <w:szCs w:val="20"/>
        </w:rPr>
        <w:t>), supporting the PCR findings</w:t>
      </w:r>
      <w:r w:rsidR="00296D10">
        <w:rPr>
          <w:rFonts w:ascii="Calibri Light" w:hAnsi="Calibri Light"/>
          <w:sz w:val="20"/>
          <w:szCs w:val="20"/>
        </w:rPr>
        <w:t xml:space="preserve"> obtained by the Vircell assay.</w:t>
      </w:r>
    </w:p>
    <w:p w14:paraId="0D5D91CB" w14:textId="77777777" w:rsidR="00C9390B" w:rsidRPr="00C9390B" w:rsidRDefault="00C9390B" w:rsidP="00C9390B">
      <w:pPr>
        <w:jc w:val="both"/>
        <w:rPr>
          <w:rFonts w:ascii="Calibri Light" w:hAnsi="Calibri Light"/>
          <w:sz w:val="20"/>
          <w:szCs w:val="20"/>
        </w:rPr>
      </w:pPr>
      <w:r w:rsidRPr="00C9390B">
        <w:rPr>
          <w:rFonts w:ascii="Calibri Light" w:hAnsi="Calibri Light"/>
          <w:sz w:val="20"/>
          <w:szCs w:val="20"/>
        </w:rPr>
        <w:t xml:space="preserve">These findings support the reliability of at least some PCR-positive, culture-negative results. </w:t>
      </w:r>
    </w:p>
    <w:p w14:paraId="28F389C4" w14:textId="6777F2AA" w:rsidR="00C9390B" w:rsidRPr="00C9390B" w:rsidRDefault="00C9390B" w:rsidP="00C9390B">
      <w:pPr>
        <w:tabs>
          <w:tab w:val="num" w:pos="720"/>
        </w:tabs>
        <w:jc w:val="both"/>
        <w:rPr>
          <w:rFonts w:ascii="Calibri Light" w:hAnsi="Calibri Light"/>
          <w:sz w:val="20"/>
          <w:szCs w:val="20"/>
        </w:rPr>
      </w:pPr>
      <w:r w:rsidRPr="00C9390B">
        <w:rPr>
          <w:rFonts w:ascii="Calibri Light" w:hAnsi="Calibri Light"/>
          <w:sz w:val="20"/>
          <w:szCs w:val="20"/>
        </w:rPr>
        <w:t xml:space="preserve">Potential explanations include reduced organism viability after treatment, loss of viable organisms during decontamination or sample processing, low concentrations of viable organisms., persistence of mycobacterial DNA from a previous or treated infection and differences between the aliquots used for molecular testing and culture. </w:t>
      </w:r>
    </w:p>
    <w:p w14:paraId="21F8F4C1" w14:textId="77777777" w:rsidR="00C9390B" w:rsidRPr="00C9390B" w:rsidRDefault="00C9390B" w:rsidP="00C9390B">
      <w:pPr>
        <w:jc w:val="both"/>
        <w:rPr>
          <w:rFonts w:ascii="Calibri Light" w:hAnsi="Calibri Light"/>
          <w:sz w:val="20"/>
          <w:szCs w:val="20"/>
        </w:rPr>
      </w:pPr>
      <w:r w:rsidRPr="00C9390B">
        <w:rPr>
          <w:rFonts w:ascii="Calibri Light" w:hAnsi="Calibri Light"/>
          <w:sz w:val="20"/>
          <w:szCs w:val="20"/>
        </w:rPr>
        <w:t xml:space="preserve">The detection of nucleic acid does not always establish active disease. Positive PCR findings should therefore be interpreted alongside the patient’s clinical </w:t>
      </w:r>
      <w:r w:rsidRPr="00C9390B">
        <w:rPr>
          <w:rFonts w:ascii="Calibri Light" w:hAnsi="Calibri Light"/>
          <w:sz w:val="20"/>
          <w:szCs w:val="20"/>
        </w:rPr>
        <w:t>presentation, radiological findings, treatment history and other microbiological results.</w:t>
      </w:r>
    </w:p>
    <w:p w14:paraId="66D24DB4" w14:textId="77777777" w:rsidR="00C9390B" w:rsidRPr="00C9390B" w:rsidRDefault="00C9390B" w:rsidP="00C9390B">
      <w:pPr>
        <w:jc w:val="both"/>
        <w:rPr>
          <w:rFonts w:ascii="Calibri Light" w:hAnsi="Calibri Light"/>
          <w:sz w:val="20"/>
          <w:szCs w:val="20"/>
        </w:rPr>
      </w:pPr>
      <w:r w:rsidRPr="00C9390B">
        <w:rPr>
          <w:rFonts w:ascii="Calibri Light" w:hAnsi="Calibri Light"/>
          <w:sz w:val="20"/>
          <w:szCs w:val="20"/>
        </w:rPr>
        <w:t xml:space="preserve">Two MAC PCR-positive, culture-negative results were obtained from patients with a documented history of </w:t>
      </w:r>
      <w:r w:rsidRPr="00C9390B">
        <w:rPr>
          <w:rFonts w:ascii="Calibri Light" w:hAnsi="Calibri Light"/>
          <w:i/>
          <w:iCs/>
          <w:sz w:val="20"/>
          <w:szCs w:val="20"/>
        </w:rPr>
        <w:t>M. intracellulare</w:t>
      </w:r>
      <w:r w:rsidRPr="00C9390B">
        <w:rPr>
          <w:rFonts w:ascii="Calibri Light" w:hAnsi="Calibri Light"/>
          <w:sz w:val="20"/>
          <w:szCs w:val="20"/>
        </w:rPr>
        <w:t xml:space="preserve"> infection. This finding may also reflect persistent DNA or organisms not recovered in the culture aliquot. </w:t>
      </w:r>
    </w:p>
    <w:p w14:paraId="3063EEA1" w14:textId="669EB835" w:rsidR="00C9390B" w:rsidRPr="00C9390B" w:rsidRDefault="00C9390B" w:rsidP="00C9390B">
      <w:pPr>
        <w:tabs>
          <w:tab w:val="num" w:pos="720"/>
        </w:tabs>
        <w:jc w:val="both"/>
        <w:rPr>
          <w:b/>
          <w:color w:val="231F20"/>
          <w:sz w:val="24"/>
          <w:szCs w:val="20"/>
        </w:rPr>
      </w:pPr>
      <w:r w:rsidRPr="00C9390B">
        <w:rPr>
          <w:b/>
          <w:color w:val="231F20"/>
          <w:sz w:val="24"/>
          <w:szCs w:val="20"/>
        </w:rPr>
        <w:t>Culture-positive, PCR-negative results</w:t>
      </w:r>
    </w:p>
    <w:p w14:paraId="576E76D4" w14:textId="596A6C42" w:rsidR="00C9390B" w:rsidRPr="00C9390B" w:rsidRDefault="00C9390B" w:rsidP="00296D10">
      <w:pPr>
        <w:jc w:val="both"/>
        <w:rPr>
          <w:rFonts w:ascii="Calibri Light" w:hAnsi="Calibri Light"/>
          <w:sz w:val="20"/>
          <w:szCs w:val="20"/>
        </w:rPr>
      </w:pPr>
      <w:r w:rsidRPr="00C9390B">
        <w:rPr>
          <w:rFonts w:ascii="Calibri Light" w:hAnsi="Calibri Light"/>
          <w:sz w:val="20"/>
          <w:szCs w:val="20"/>
        </w:rPr>
        <w:t>A negative PCR result does not exclude mycobacterial infection.</w:t>
      </w:r>
      <w:r w:rsidR="00296D10">
        <w:rPr>
          <w:rFonts w:ascii="Calibri Light" w:hAnsi="Calibri Light"/>
          <w:sz w:val="20"/>
          <w:szCs w:val="20"/>
        </w:rPr>
        <w:t xml:space="preserve"> </w:t>
      </w:r>
      <w:r w:rsidRPr="00C9390B">
        <w:rPr>
          <w:rFonts w:ascii="Calibri Light" w:hAnsi="Calibri Light"/>
          <w:sz w:val="20"/>
          <w:szCs w:val="20"/>
        </w:rPr>
        <w:t>Potential explanations include</w:t>
      </w:r>
      <w:r>
        <w:rPr>
          <w:rFonts w:ascii="Calibri Light" w:hAnsi="Calibri Light"/>
          <w:sz w:val="20"/>
          <w:szCs w:val="20"/>
        </w:rPr>
        <w:t xml:space="preserve"> l</w:t>
      </w:r>
      <w:r w:rsidRPr="00C9390B">
        <w:rPr>
          <w:rFonts w:ascii="Calibri Light" w:hAnsi="Calibri Light"/>
          <w:sz w:val="20"/>
          <w:szCs w:val="20"/>
        </w:rPr>
        <w:t>ow bacillary burden</w:t>
      </w:r>
      <w:r>
        <w:rPr>
          <w:rFonts w:ascii="Calibri Light" w:hAnsi="Calibri Light"/>
          <w:sz w:val="20"/>
          <w:szCs w:val="20"/>
        </w:rPr>
        <w:t>, h</w:t>
      </w:r>
      <w:r w:rsidRPr="00C9390B">
        <w:rPr>
          <w:rFonts w:ascii="Calibri Light" w:hAnsi="Calibri Light"/>
          <w:sz w:val="20"/>
          <w:szCs w:val="20"/>
        </w:rPr>
        <w:t>eterogeneous distribution of organisms within the specimen</w:t>
      </w:r>
      <w:r>
        <w:rPr>
          <w:rFonts w:ascii="Calibri Light" w:hAnsi="Calibri Light"/>
          <w:sz w:val="20"/>
          <w:szCs w:val="20"/>
        </w:rPr>
        <w:t>, d</w:t>
      </w:r>
      <w:r w:rsidRPr="00C9390B">
        <w:rPr>
          <w:rFonts w:ascii="Calibri Light" w:hAnsi="Calibri Light"/>
          <w:sz w:val="20"/>
          <w:szCs w:val="20"/>
        </w:rPr>
        <w:t>ifferences between PCR and culture aliquots</w:t>
      </w:r>
      <w:r>
        <w:rPr>
          <w:rFonts w:ascii="Calibri Light" w:hAnsi="Calibri Light"/>
          <w:sz w:val="20"/>
          <w:szCs w:val="20"/>
        </w:rPr>
        <w:t xml:space="preserve">, </w:t>
      </w:r>
      <w:r w:rsidRPr="00C9390B">
        <w:rPr>
          <w:rFonts w:ascii="Calibri Light" w:hAnsi="Calibri Light"/>
          <w:sz w:val="20"/>
          <w:szCs w:val="20"/>
        </w:rPr>
        <w:t>PCR inhibition or inefficient nucleic acid recovery</w:t>
      </w:r>
      <w:r>
        <w:rPr>
          <w:rFonts w:ascii="Calibri Light" w:hAnsi="Calibri Light"/>
          <w:sz w:val="20"/>
          <w:szCs w:val="20"/>
        </w:rPr>
        <w:t xml:space="preserve"> or i</w:t>
      </w:r>
      <w:r w:rsidRPr="00C9390B">
        <w:rPr>
          <w:rFonts w:ascii="Calibri Light" w:hAnsi="Calibri Light"/>
          <w:sz w:val="20"/>
          <w:szCs w:val="20"/>
        </w:rPr>
        <w:t xml:space="preserve">nfection caused by a species outside the targeted complexes. </w:t>
      </w:r>
    </w:p>
    <w:p w14:paraId="59BAAC2F" w14:textId="39884ED7" w:rsidR="00C9390B" w:rsidRPr="006E504C" w:rsidRDefault="00D41256" w:rsidP="00C9390B">
      <w:pPr>
        <w:jc w:val="both"/>
        <w:rPr>
          <w:rFonts w:ascii="Calibri Light" w:hAnsi="Calibri Light"/>
          <w:sz w:val="20"/>
          <w:szCs w:val="20"/>
        </w:rPr>
      </w:pPr>
      <w:r w:rsidRPr="006E504C">
        <w:rPr>
          <w:rFonts w:ascii="Calibri Light" w:hAnsi="Calibri Light"/>
          <w:sz w:val="20"/>
          <w:szCs w:val="20"/>
        </w:rPr>
        <w:t>In this study c</w:t>
      </w:r>
      <w:r w:rsidR="00C9390B" w:rsidRPr="006E504C">
        <w:rPr>
          <w:rFonts w:ascii="Calibri Light" w:hAnsi="Calibri Light"/>
          <w:sz w:val="20"/>
          <w:szCs w:val="20"/>
        </w:rPr>
        <w:t xml:space="preserve">ulture identified 37 isolates corresponding to species not specifically </w:t>
      </w:r>
      <w:r w:rsidR="00296D10">
        <w:rPr>
          <w:rFonts w:ascii="Calibri Light" w:hAnsi="Calibri Light"/>
          <w:sz w:val="20"/>
          <w:szCs w:val="20"/>
        </w:rPr>
        <w:t xml:space="preserve">covered </w:t>
      </w:r>
      <w:r w:rsidR="00861C06">
        <w:rPr>
          <w:rFonts w:ascii="Calibri Light" w:hAnsi="Calibri Light"/>
          <w:sz w:val="20"/>
          <w:szCs w:val="20"/>
        </w:rPr>
        <w:t xml:space="preserve"> </w:t>
      </w:r>
      <w:r w:rsidR="00C9390B" w:rsidRPr="006E504C">
        <w:rPr>
          <w:rFonts w:ascii="Calibri Light" w:hAnsi="Calibri Light"/>
          <w:sz w:val="20"/>
          <w:szCs w:val="20"/>
        </w:rPr>
        <w:t xml:space="preserve"> in the PCR panel. These included </w:t>
      </w:r>
      <w:r w:rsidR="00C9390B" w:rsidRPr="006E504C">
        <w:rPr>
          <w:rFonts w:ascii="Calibri Light" w:hAnsi="Calibri Light"/>
          <w:i/>
          <w:iCs/>
          <w:sz w:val="20"/>
          <w:szCs w:val="20"/>
        </w:rPr>
        <w:t>M. gordonae</w:t>
      </w:r>
      <w:r w:rsidR="00C9390B" w:rsidRPr="006E504C">
        <w:rPr>
          <w:rFonts w:ascii="Calibri Light" w:hAnsi="Calibri Light"/>
          <w:sz w:val="20"/>
          <w:szCs w:val="20"/>
        </w:rPr>
        <w:t xml:space="preserve">, </w:t>
      </w:r>
      <w:r w:rsidR="00C9390B" w:rsidRPr="006E504C">
        <w:rPr>
          <w:rFonts w:ascii="Calibri Light" w:hAnsi="Calibri Light"/>
          <w:i/>
          <w:iCs/>
          <w:sz w:val="20"/>
          <w:szCs w:val="20"/>
        </w:rPr>
        <w:t>M. fortuitum</w:t>
      </w:r>
      <w:r w:rsidR="00C9390B" w:rsidRPr="006E504C">
        <w:rPr>
          <w:rFonts w:ascii="Calibri Light" w:hAnsi="Calibri Light"/>
          <w:sz w:val="20"/>
          <w:szCs w:val="20"/>
        </w:rPr>
        <w:t xml:space="preserve">, </w:t>
      </w:r>
      <w:r w:rsidR="00C9390B" w:rsidRPr="006E504C">
        <w:rPr>
          <w:rFonts w:ascii="Calibri Light" w:hAnsi="Calibri Light"/>
          <w:i/>
          <w:iCs/>
          <w:sz w:val="20"/>
          <w:szCs w:val="20"/>
        </w:rPr>
        <w:t>M. mucogenicum</w:t>
      </w:r>
      <w:r w:rsidR="00C9390B" w:rsidRPr="006E504C">
        <w:rPr>
          <w:rFonts w:ascii="Calibri Light" w:hAnsi="Calibri Light"/>
          <w:sz w:val="20"/>
          <w:szCs w:val="20"/>
        </w:rPr>
        <w:t xml:space="preserve">, </w:t>
      </w:r>
      <w:r w:rsidR="00C9390B" w:rsidRPr="006E504C">
        <w:rPr>
          <w:rFonts w:ascii="Calibri Light" w:hAnsi="Calibri Light"/>
          <w:i/>
          <w:iCs/>
          <w:sz w:val="20"/>
          <w:szCs w:val="20"/>
        </w:rPr>
        <w:t>M. lentiflavum</w:t>
      </w:r>
      <w:r w:rsidR="00C9390B" w:rsidRPr="006E504C">
        <w:rPr>
          <w:rFonts w:ascii="Calibri Light" w:hAnsi="Calibri Light"/>
          <w:sz w:val="20"/>
          <w:szCs w:val="20"/>
        </w:rPr>
        <w:t xml:space="preserve">, </w:t>
      </w:r>
      <w:r w:rsidR="00C9390B" w:rsidRPr="006E504C">
        <w:rPr>
          <w:rFonts w:ascii="Calibri Light" w:hAnsi="Calibri Light"/>
          <w:i/>
          <w:iCs/>
          <w:sz w:val="20"/>
          <w:szCs w:val="20"/>
        </w:rPr>
        <w:t>M. scrofulaceum</w:t>
      </w:r>
      <w:r w:rsidR="00C9390B" w:rsidRPr="006E504C">
        <w:rPr>
          <w:rFonts w:ascii="Calibri Light" w:hAnsi="Calibri Light"/>
          <w:sz w:val="20"/>
          <w:szCs w:val="20"/>
        </w:rPr>
        <w:t xml:space="preserve">, </w:t>
      </w:r>
      <w:r w:rsidR="00C9390B" w:rsidRPr="006E504C">
        <w:rPr>
          <w:rFonts w:ascii="Calibri Light" w:hAnsi="Calibri Light"/>
          <w:i/>
          <w:iCs/>
          <w:sz w:val="20"/>
          <w:szCs w:val="20"/>
        </w:rPr>
        <w:t>M. celatum</w:t>
      </w:r>
      <w:r w:rsidR="00C9390B" w:rsidRPr="006E504C">
        <w:rPr>
          <w:rFonts w:ascii="Calibri Light" w:hAnsi="Calibri Light"/>
          <w:sz w:val="20"/>
          <w:szCs w:val="20"/>
        </w:rPr>
        <w:t xml:space="preserve">, </w:t>
      </w:r>
      <w:r w:rsidR="00C9390B" w:rsidRPr="006E504C">
        <w:rPr>
          <w:rFonts w:ascii="Calibri Light" w:hAnsi="Calibri Light"/>
          <w:i/>
          <w:iCs/>
          <w:sz w:val="20"/>
          <w:szCs w:val="20"/>
        </w:rPr>
        <w:t>M. chelonae</w:t>
      </w:r>
      <w:r w:rsidR="00C9390B" w:rsidRPr="006E504C">
        <w:rPr>
          <w:rFonts w:ascii="Calibri Light" w:hAnsi="Calibri Light"/>
          <w:sz w:val="20"/>
          <w:szCs w:val="20"/>
        </w:rPr>
        <w:t xml:space="preserve">, </w:t>
      </w:r>
      <w:r w:rsidR="00C9390B" w:rsidRPr="006E504C">
        <w:rPr>
          <w:rFonts w:ascii="Calibri Light" w:hAnsi="Calibri Light"/>
          <w:i/>
          <w:iCs/>
          <w:sz w:val="20"/>
          <w:szCs w:val="20"/>
        </w:rPr>
        <w:t>M. interjectum</w:t>
      </w:r>
      <w:r w:rsidR="00C9390B" w:rsidRPr="006E504C">
        <w:rPr>
          <w:rFonts w:ascii="Calibri Light" w:hAnsi="Calibri Light"/>
          <w:sz w:val="20"/>
          <w:szCs w:val="20"/>
        </w:rPr>
        <w:t xml:space="preserve">, </w:t>
      </w:r>
      <w:r w:rsidR="00C9390B" w:rsidRPr="006E504C">
        <w:rPr>
          <w:rFonts w:ascii="Calibri Light" w:hAnsi="Calibri Light"/>
          <w:i/>
          <w:iCs/>
          <w:sz w:val="20"/>
          <w:szCs w:val="20"/>
        </w:rPr>
        <w:t>M. shottsii</w:t>
      </w:r>
      <w:r w:rsidR="00C9390B" w:rsidRPr="006E504C">
        <w:rPr>
          <w:rFonts w:ascii="Calibri Light" w:hAnsi="Calibri Light"/>
          <w:sz w:val="20"/>
          <w:szCs w:val="20"/>
        </w:rPr>
        <w:t xml:space="preserve"> and </w:t>
      </w:r>
      <w:r w:rsidR="00C9390B" w:rsidRPr="006E504C">
        <w:rPr>
          <w:rFonts w:ascii="Calibri Light" w:hAnsi="Calibri Light"/>
          <w:i/>
          <w:iCs/>
          <w:sz w:val="20"/>
          <w:szCs w:val="20"/>
        </w:rPr>
        <w:t>M. xenopi</w:t>
      </w:r>
      <w:r w:rsidR="00C9390B" w:rsidRPr="006E504C">
        <w:rPr>
          <w:rFonts w:ascii="Calibri Light" w:hAnsi="Calibri Light"/>
          <w:sz w:val="20"/>
          <w:szCs w:val="20"/>
        </w:rPr>
        <w:t xml:space="preserve">. </w:t>
      </w:r>
      <w:r w:rsidRPr="006E504C">
        <w:rPr>
          <w:rFonts w:ascii="Calibri Light" w:hAnsi="Calibri Light"/>
          <w:sz w:val="20"/>
          <w:szCs w:val="20"/>
        </w:rPr>
        <w:t xml:space="preserve">Only two of these samples were positive by AFB staining. </w:t>
      </w:r>
      <w:r w:rsidR="00C9390B" w:rsidRPr="006E504C">
        <w:rPr>
          <w:rFonts w:ascii="Calibri Light" w:hAnsi="Calibri Light"/>
          <w:sz w:val="20"/>
          <w:szCs w:val="20"/>
        </w:rPr>
        <w:t>This result reinforces the continued need for culture when the clinical suspicion of mycobacterial disease remains high.</w:t>
      </w:r>
    </w:p>
    <w:p w14:paraId="4A3D39D3" w14:textId="77777777" w:rsidR="008C2A24" w:rsidRPr="00C9390B" w:rsidRDefault="008C2A24" w:rsidP="003E5983">
      <w:pPr>
        <w:jc w:val="both"/>
        <w:rPr>
          <w:b/>
          <w:color w:val="31849B" w:themeColor="accent5" w:themeShade="BF"/>
          <w:sz w:val="28"/>
          <w:szCs w:val="24"/>
        </w:rPr>
      </w:pPr>
    </w:p>
    <w:p w14:paraId="29E02746" w14:textId="77777777" w:rsidR="003E5983" w:rsidRPr="00C9390B" w:rsidRDefault="008C2A24" w:rsidP="003E5983">
      <w:pPr>
        <w:jc w:val="both"/>
        <w:rPr>
          <w:b/>
          <w:color w:val="31849B" w:themeColor="accent5" w:themeShade="BF"/>
          <w:sz w:val="28"/>
          <w:szCs w:val="24"/>
        </w:rPr>
      </w:pPr>
      <w:r w:rsidRPr="00C9390B">
        <w:rPr>
          <w:b/>
          <w:color w:val="31849B" w:themeColor="accent5" w:themeShade="BF"/>
          <w:sz w:val="28"/>
          <w:szCs w:val="24"/>
        </w:rPr>
        <w:t>Clinical and laboratory implications</w:t>
      </w:r>
    </w:p>
    <w:p w14:paraId="03F6D4A5" w14:textId="77777777" w:rsidR="00CF4270" w:rsidRPr="00CF4270" w:rsidRDefault="00CF4270" w:rsidP="00CF4270">
      <w:pPr>
        <w:jc w:val="both"/>
        <w:rPr>
          <w:b/>
          <w:color w:val="231F20"/>
          <w:sz w:val="24"/>
          <w:szCs w:val="20"/>
        </w:rPr>
      </w:pPr>
      <w:r w:rsidRPr="00CF4270">
        <w:rPr>
          <w:b/>
          <w:color w:val="231F20"/>
          <w:sz w:val="24"/>
          <w:szCs w:val="20"/>
        </w:rPr>
        <w:t>Rapid diagnostic orientation</w:t>
      </w:r>
    </w:p>
    <w:p w14:paraId="0E48BA21" w14:textId="7B8718FE" w:rsidR="007640F1" w:rsidRDefault="00CF4270" w:rsidP="00CF4270">
      <w:pPr>
        <w:jc w:val="both"/>
        <w:rPr>
          <w:rFonts w:ascii="Calibri Light" w:hAnsi="Calibri Light"/>
          <w:sz w:val="20"/>
          <w:szCs w:val="20"/>
        </w:rPr>
      </w:pPr>
      <w:r w:rsidRPr="00CF4270">
        <w:rPr>
          <w:rFonts w:ascii="Calibri Light" w:hAnsi="Calibri Light"/>
          <w:sz w:val="20"/>
          <w:szCs w:val="20"/>
        </w:rPr>
        <w:t>The principal clinical value of the MYCOBACTERIUM REALTIME PCR KIT is the early differentiation of MTBC from MAC and MABSC directly in respiratory specimens. This distinction is particularly relevant when AFB staining is positive, because microscopy confirms the presence of acid-fast organisms but does not determine whether the patient is likely to have tuberculosis or an NTM infectio</w:t>
      </w:r>
      <w:r>
        <w:rPr>
          <w:rFonts w:ascii="Calibri Light" w:hAnsi="Calibri Light"/>
          <w:sz w:val="20"/>
          <w:szCs w:val="20"/>
        </w:rPr>
        <w:t xml:space="preserve">n. </w:t>
      </w:r>
    </w:p>
    <w:p w14:paraId="0A865F3F" w14:textId="77777777" w:rsidR="00CF4270" w:rsidRPr="00CF4270" w:rsidRDefault="00CF4270" w:rsidP="00CF4270">
      <w:pPr>
        <w:jc w:val="both"/>
        <w:rPr>
          <w:b/>
          <w:color w:val="231F20"/>
          <w:sz w:val="24"/>
          <w:szCs w:val="20"/>
        </w:rPr>
      </w:pPr>
      <w:r w:rsidRPr="00CF4270">
        <w:rPr>
          <w:b/>
          <w:color w:val="231F20"/>
          <w:sz w:val="24"/>
          <w:szCs w:val="20"/>
        </w:rPr>
        <w:t>Support for early tuberculosis decisions</w:t>
      </w:r>
    </w:p>
    <w:p w14:paraId="328265E5" w14:textId="6000B4C6" w:rsidR="00CF4270" w:rsidRPr="00CF4270" w:rsidRDefault="00CF4270" w:rsidP="00CF4270">
      <w:pPr>
        <w:jc w:val="both"/>
        <w:rPr>
          <w:rFonts w:ascii="Calibri Light" w:hAnsi="Calibri Light"/>
          <w:sz w:val="20"/>
          <w:szCs w:val="20"/>
        </w:rPr>
      </w:pPr>
      <w:r w:rsidRPr="00CF4270">
        <w:rPr>
          <w:rFonts w:ascii="Calibri Light" w:hAnsi="Calibri Light"/>
          <w:sz w:val="20"/>
          <w:szCs w:val="20"/>
        </w:rPr>
        <w:t xml:space="preserve">The high MTBC sensitivity observed in AFB smear-positive specimens (96.32%), together with 98.53% specificity, supports rapid action while culture is still pending. In an appropriate clinical context, an early </w:t>
      </w:r>
      <w:r w:rsidRPr="00CF4270">
        <w:rPr>
          <w:rFonts w:ascii="Calibri Light" w:hAnsi="Calibri Light"/>
          <w:sz w:val="20"/>
          <w:szCs w:val="20"/>
        </w:rPr>
        <w:lastRenderedPageBreak/>
        <w:t>MTBC-positive result may contribute to treatment initiation, respiratory isolation and other infection-control decisions. The result should remain integrated with clinical, radiological and microbiological information.</w:t>
      </w:r>
    </w:p>
    <w:p w14:paraId="63C3B6E6" w14:textId="5ABCD195" w:rsidR="00CF4270" w:rsidRPr="00CF4270" w:rsidRDefault="00CF4270" w:rsidP="00CF4270">
      <w:pPr>
        <w:jc w:val="both"/>
        <w:rPr>
          <w:b/>
          <w:color w:val="231F20"/>
          <w:sz w:val="24"/>
          <w:szCs w:val="20"/>
        </w:rPr>
      </w:pPr>
      <w:r w:rsidRPr="00CF4270">
        <w:rPr>
          <w:b/>
          <w:color w:val="231F20"/>
          <w:sz w:val="24"/>
          <w:szCs w:val="20"/>
        </w:rPr>
        <w:t>Earlier orientation for major NTM</w:t>
      </w:r>
    </w:p>
    <w:p w14:paraId="664C7DA1" w14:textId="77777777" w:rsidR="00CF4270" w:rsidRPr="00CF4270" w:rsidRDefault="00CF4270" w:rsidP="00CF4270">
      <w:pPr>
        <w:jc w:val="both"/>
        <w:rPr>
          <w:rFonts w:ascii="Calibri Light" w:hAnsi="Calibri Light"/>
          <w:sz w:val="20"/>
          <w:szCs w:val="20"/>
        </w:rPr>
      </w:pPr>
      <w:r w:rsidRPr="00CF4270">
        <w:rPr>
          <w:rFonts w:ascii="Calibri Light" w:hAnsi="Calibri Light"/>
          <w:sz w:val="20"/>
          <w:szCs w:val="20"/>
        </w:rPr>
        <w:t>Direct detection of MAC or MABSC can provide an early indication that the organism is a major NTM complex rather than MTBC. This may help laboratories prioritize subsequent culture identification and susceptibility-testing procedures and may support earlier specialist assessment. However, molecular detection alone does not establish that ATS/ERS/ESCMID/IDSA criteria for NTM pulmonary disease have been fulfilled.</w:t>
      </w:r>
    </w:p>
    <w:p w14:paraId="1F7C6ECB" w14:textId="645BF296" w:rsidR="00CF4270" w:rsidRPr="00CF4270" w:rsidRDefault="00CF4270" w:rsidP="00CF4270">
      <w:pPr>
        <w:jc w:val="both"/>
        <w:rPr>
          <w:b/>
          <w:color w:val="231F20"/>
          <w:sz w:val="24"/>
          <w:szCs w:val="20"/>
        </w:rPr>
      </w:pPr>
      <w:r w:rsidRPr="00CF4270">
        <w:rPr>
          <w:b/>
          <w:color w:val="231F20"/>
          <w:sz w:val="24"/>
          <w:szCs w:val="20"/>
        </w:rPr>
        <w:t>Complementary use with microscopy and culture</w:t>
      </w:r>
    </w:p>
    <w:p w14:paraId="03B32B68" w14:textId="77777777" w:rsidR="00CF4270" w:rsidRDefault="00CF4270" w:rsidP="00CF4270">
      <w:pPr>
        <w:jc w:val="both"/>
        <w:rPr>
          <w:rFonts w:ascii="Calibri Light" w:hAnsi="Calibri Light"/>
          <w:sz w:val="20"/>
          <w:szCs w:val="20"/>
        </w:rPr>
      </w:pPr>
      <w:r w:rsidRPr="00CF4270">
        <w:rPr>
          <w:rFonts w:ascii="Calibri Light" w:hAnsi="Calibri Light"/>
          <w:sz w:val="20"/>
          <w:szCs w:val="20"/>
        </w:rPr>
        <w:t>The study supports an integrated workflow in which AFB staining estimates bacillary burden, multiplex PCR provides rapid differentiation among the targeted complexes, and culture confirms viable organisms, detects species outside the panel and enables susceptibility testing. PCR should therefore accelerate diagnostic orientation while culture continues in parallel, rather than replace it.</w:t>
      </w:r>
    </w:p>
    <w:p w14:paraId="0B94D71A" w14:textId="77777777" w:rsidR="00CF4270" w:rsidRPr="00CF4270" w:rsidRDefault="00CF4270" w:rsidP="00CF4270">
      <w:pPr>
        <w:jc w:val="both"/>
        <w:rPr>
          <w:b/>
          <w:color w:val="231F20"/>
          <w:sz w:val="24"/>
          <w:szCs w:val="20"/>
        </w:rPr>
      </w:pPr>
      <w:r w:rsidRPr="00CF4270">
        <w:rPr>
          <w:b/>
          <w:color w:val="231F20"/>
          <w:sz w:val="24"/>
          <w:szCs w:val="20"/>
        </w:rPr>
        <w:t>Laboratory resilience in difficult cultures</w:t>
      </w:r>
    </w:p>
    <w:p w14:paraId="320211C4" w14:textId="680CBB43" w:rsidR="00CF4270" w:rsidRDefault="00CF4270" w:rsidP="00CF4270">
      <w:pPr>
        <w:jc w:val="both"/>
        <w:rPr>
          <w:rFonts w:ascii="Calibri Light" w:hAnsi="Calibri Light"/>
          <w:sz w:val="20"/>
          <w:szCs w:val="20"/>
        </w:rPr>
      </w:pPr>
      <w:r w:rsidRPr="00CF4270">
        <w:rPr>
          <w:rFonts w:ascii="Calibri Light" w:hAnsi="Calibri Light"/>
          <w:sz w:val="20"/>
          <w:szCs w:val="20"/>
        </w:rPr>
        <w:t>PCR can provide useful information when culture is compromised by contamination, loss of organism viability during decontamination, prior antimicrobial treatment or uneven distribution of organisms between aliquots. Conversely, culture remains essential when PCR is negative but clinical suspicion persists, especially for low-burden infection or disease caused by an NTM species outside the assay targets.</w:t>
      </w:r>
    </w:p>
    <w:p w14:paraId="3220748A" w14:textId="77777777" w:rsidR="00CF4270" w:rsidRPr="00CF4270" w:rsidRDefault="00CF4270" w:rsidP="00CF4270">
      <w:pPr>
        <w:jc w:val="both"/>
        <w:rPr>
          <w:rFonts w:ascii="Calibri Light" w:hAnsi="Calibri Light"/>
          <w:sz w:val="20"/>
          <w:szCs w:val="20"/>
        </w:rPr>
      </w:pPr>
    </w:p>
    <w:p w14:paraId="672FC33A" w14:textId="77777777" w:rsidR="003E5983" w:rsidRDefault="00683CB0" w:rsidP="003E5983">
      <w:pPr>
        <w:jc w:val="both"/>
        <w:rPr>
          <w:b/>
          <w:bCs/>
          <w:color w:val="31849B" w:themeColor="accent5" w:themeShade="BF"/>
          <w:sz w:val="28"/>
          <w:szCs w:val="24"/>
        </w:rPr>
      </w:pPr>
      <w:r w:rsidRPr="00C9390B">
        <w:rPr>
          <w:b/>
          <w:bCs/>
          <w:color w:val="31849B" w:themeColor="accent5" w:themeShade="BF"/>
          <w:sz w:val="28"/>
          <w:szCs w:val="24"/>
        </w:rPr>
        <w:t>Balanced interpretation and study limitations.</w:t>
      </w:r>
    </w:p>
    <w:p w14:paraId="2DCDAB24" w14:textId="77777777" w:rsidR="00784DFA" w:rsidRPr="00784DFA" w:rsidRDefault="00784DFA" w:rsidP="00784DFA">
      <w:pPr>
        <w:jc w:val="both"/>
        <w:rPr>
          <w:rFonts w:ascii="Calibri Light" w:hAnsi="Calibri Light"/>
          <w:sz w:val="20"/>
          <w:szCs w:val="20"/>
        </w:rPr>
      </w:pPr>
      <w:r w:rsidRPr="00784DFA">
        <w:rPr>
          <w:rFonts w:ascii="Calibri Light" w:hAnsi="Calibri Light"/>
          <w:sz w:val="20"/>
          <w:szCs w:val="20"/>
        </w:rPr>
        <w:t>The publication provides strong prospective, multicentre evidence, but the results should be interpreted within the following constraints:</w:t>
      </w:r>
    </w:p>
    <w:p w14:paraId="462B5274" w14:textId="77777777" w:rsidR="00784DFA" w:rsidRPr="00784DFA" w:rsidRDefault="00784DFA" w:rsidP="00784DFA">
      <w:pPr>
        <w:numPr>
          <w:ilvl w:val="0"/>
          <w:numId w:val="19"/>
        </w:numPr>
        <w:tabs>
          <w:tab w:val="clear" w:pos="720"/>
        </w:tabs>
        <w:ind w:left="284" w:hanging="238"/>
        <w:jc w:val="both"/>
        <w:rPr>
          <w:rFonts w:ascii="Calibri Light" w:hAnsi="Calibri Light"/>
          <w:sz w:val="20"/>
          <w:szCs w:val="20"/>
        </w:rPr>
      </w:pPr>
      <w:r w:rsidRPr="00784DFA">
        <w:rPr>
          <w:rFonts w:ascii="Calibri Light" w:hAnsi="Calibri Light"/>
          <w:sz w:val="20"/>
          <w:szCs w:val="20"/>
        </w:rPr>
        <w:t xml:space="preserve">The evaluation included respiratory specimens only. Performance cannot be extrapolated directly </w:t>
      </w:r>
      <w:r w:rsidRPr="00784DFA">
        <w:rPr>
          <w:rFonts w:ascii="Calibri Light" w:hAnsi="Calibri Light"/>
          <w:sz w:val="20"/>
          <w:szCs w:val="20"/>
        </w:rPr>
        <w:t>to extrapulmonary matrices without additional validation.</w:t>
      </w:r>
    </w:p>
    <w:p w14:paraId="070705D5" w14:textId="77777777" w:rsidR="00784DFA" w:rsidRPr="00784DFA" w:rsidRDefault="00784DFA" w:rsidP="00784DFA">
      <w:pPr>
        <w:numPr>
          <w:ilvl w:val="0"/>
          <w:numId w:val="19"/>
        </w:numPr>
        <w:tabs>
          <w:tab w:val="clear" w:pos="720"/>
        </w:tabs>
        <w:ind w:left="284" w:hanging="238"/>
        <w:jc w:val="both"/>
        <w:rPr>
          <w:rFonts w:ascii="Calibri Light" w:hAnsi="Calibri Light"/>
          <w:sz w:val="20"/>
          <w:szCs w:val="20"/>
        </w:rPr>
      </w:pPr>
      <w:r w:rsidRPr="00784DFA">
        <w:rPr>
          <w:rFonts w:ascii="Calibri Light" w:hAnsi="Calibri Light"/>
          <w:sz w:val="20"/>
          <w:szCs w:val="20"/>
        </w:rPr>
        <w:t>All participating laboratories were located in the Madrid region. The multicentre design improves real-world representativeness, but local prevalence and NTM epidemiology may affect predictive values and generalisability to other settings.</w:t>
      </w:r>
    </w:p>
    <w:p w14:paraId="3377801D" w14:textId="77777777" w:rsidR="00784DFA" w:rsidRPr="00784DFA" w:rsidRDefault="00784DFA" w:rsidP="00784DFA">
      <w:pPr>
        <w:numPr>
          <w:ilvl w:val="0"/>
          <w:numId w:val="19"/>
        </w:numPr>
        <w:tabs>
          <w:tab w:val="clear" w:pos="720"/>
        </w:tabs>
        <w:ind w:left="284" w:hanging="238"/>
        <w:jc w:val="both"/>
        <w:rPr>
          <w:rFonts w:ascii="Calibri Light" w:hAnsi="Calibri Light"/>
          <w:sz w:val="20"/>
          <w:szCs w:val="20"/>
        </w:rPr>
      </w:pPr>
      <w:r w:rsidRPr="00784DFA">
        <w:rPr>
          <w:rFonts w:ascii="Calibri Light" w:hAnsi="Calibri Light"/>
          <w:sz w:val="20"/>
          <w:szCs w:val="20"/>
        </w:rPr>
        <w:t>Culture was used as the reference method, although culture can be affected by contamination, prior treatment, low organism viability and decontamination-related loss, particularly for some NTM. Apparent PCR-positive/culture-negative results are therefore not necessarily false-positive molecular results.</w:t>
      </w:r>
    </w:p>
    <w:p w14:paraId="0A7ABA2C" w14:textId="77777777" w:rsidR="00784DFA" w:rsidRPr="00784DFA" w:rsidRDefault="00784DFA" w:rsidP="00784DFA">
      <w:pPr>
        <w:numPr>
          <w:ilvl w:val="0"/>
          <w:numId w:val="19"/>
        </w:numPr>
        <w:tabs>
          <w:tab w:val="clear" w:pos="720"/>
        </w:tabs>
        <w:ind w:left="284" w:hanging="238"/>
        <w:jc w:val="both"/>
        <w:rPr>
          <w:rFonts w:ascii="Calibri Light" w:hAnsi="Calibri Light"/>
          <w:sz w:val="20"/>
          <w:szCs w:val="20"/>
        </w:rPr>
      </w:pPr>
      <w:r w:rsidRPr="00784DFA">
        <w:rPr>
          <w:rFonts w:ascii="Calibri Light" w:hAnsi="Calibri Light"/>
          <w:sz w:val="20"/>
          <w:szCs w:val="20"/>
        </w:rPr>
        <w:t>Sensitivity was lower for MAC (61.02% overall) and MABSC (72.00%) than for MTBC, and negative results require caution in low-burden or strongly suspected NTM disease. The MABSC estimate was based on only 25 culture-positive specimens and consequently had wider confidence intervals.</w:t>
      </w:r>
    </w:p>
    <w:p w14:paraId="2144D119" w14:textId="77777777" w:rsidR="00784DFA" w:rsidRPr="00784DFA" w:rsidRDefault="00784DFA" w:rsidP="00784DFA">
      <w:pPr>
        <w:numPr>
          <w:ilvl w:val="0"/>
          <w:numId w:val="19"/>
        </w:numPr>
        <w:tabs>
          <w:tab w:val="clear" w:pos="720"/>
        </w:tabs>
        <w:ind w:left="284" w:hanging="238"/>
        <w:jc w:val="both"/>
        <w:rPr>
          <w:rFonts w:ascii="Calibri Light" w:hAnsi="Calibri Light"/>
          <w:sz w:val="20"/>
          <w:szCs w:val="20"/>
        </w:rPr>
      </w:pPr>
      <w:r w:rsidRPr="00784DFA">
        <w:rPr>
          <w:rFonts w:ascii="Calibri Light" w:hAnsi="Calibri Light"/>
          <w:sz w:val="20"/>
          <w:szCs w:val="20"/>
        </w:rPr>
        <w:t>The panel directly differentiates MTBC, MAC and MABSC, but it does not identify every clinically relevant NTM. Culture detected 37 isolates belonging to species outside the targeted complexes, reinforcing the need to maintain culture and broader identification methods.</w:t>
      </w:r>
    </w:p>
    <w:p w14:paraId="68167EE0" w14:textId="77777777" w:rsidR="00784DFA" w:rsidRPr="00784DFA" w:rsidRDefault="00784DFA" w:rsidP="00784DFA">
      <w:pPr>
        <w:numPr>
          <w:ilvl w:val="0"/>
          <w:numId w:val="19"/>
        </w:numPr>
        <w:tabs>
          <w:tab w:val="clear" w:pos="720"/>
        </w:tabs>
        <w:ind w:left="284" w:hanging="238"/>
        <w:jc w:val="both"/>
        <w:rPr>
          <w:rFonts w:ascii="Calibri Light" w:hAnsi="Calibri Light"/>
          <w:sz w:val="20"/>
          <w:szCs w:val="20"/>
        </w:rPr>
      </w:pPr>
      <w:r w:rsidRPr="00784DFA">
        <w:rPr>
          <w:rFonts w:ascii="Calibri Light" w:hAnsi="Calibri Light"/>
          <w:sz w:val="20"/>
          <w:szCs w:val="20"/>
        </w:rPr>
        <w:t>Comparison with other rapid molecular assays was available only for a subset of samples and was not performed systematically using one uniform comparator across all centres.</w:t>
      </w:r>
    </w:p>
    <w:p w14:paraId="420E4C90" w14:textId="77777777" w:rsidR="00784DFA" w:rsidRPr="00784DFA" w:rsidRDefault="00784DFA" w:rsidP="00784DFA">
      <w:pPr>
        <w:numPr>
          <w:ilvl w:val="0"/>
          <w:numId w:val="19"/>
        </w:numPr>
        <w:tabs>
          <w:tab w:val="clear" w:pos="720"/>
        </w:tabs>
        <w:ind w:left="284" w:hanging="238"/>
        <w:jc w:val="both"/>
        <w:rPr>
          <w:rFonts w:ascii="Calibri Light" w:hAnsi="Calibri Light"/>
          <w:sz w:val="20"/>
          <w:szCs w:val="20"/>
        </w:rPr>
      </w:pPr>
      <w:r w:rsidRPr="00784DFA">
        <w:rPr>
          <w:rFonts w:ascii="Calibri Light" w:hAnsi="Calibri Light"/>
          <w:sz w:val="20"/>
          <w:szCs w:val="20"/>
        </w:rPr>
        <w:t>Systematic clinical and radiological correlation was not available. The study therefore evaluates microbiological performance and diagnostic usefulness, but cannot determine whether every molecular detection represented active disease, colonisation or persistent DNA after previous infection or treatment.</w:t>
      </w:r>
    </w:p>
    <w:p w14:paraId="399C0D73" w14:textId="77777777" w:rsidR="00784DFA" w:rsidRPr="00784DFA" w:rsidRDefault="00784DFA" w:rsidP="00784DFA">
      <w:pPr>
        <w:numPr>
          <w:ilvl w:val="0"/>
          <w:numId w:val="19"/>
        </w:numPr>
        <w:tabs>
          <w:tab w:val="clear" w:pos="720"/>
        </w:tabs>
        <w:ind w:left="284" w:hanging="238"/>
        <w:jc w:val="both"/>
        <w:rPr>
          <w:rFonts w:ascii="Calibri Light" w:hAnsi="Calibri Light"/>
          <w:sz w:val="20"/>
          <w:szCs w:val="20"/>
        </w:rPr>
      </w:pPr>
      <w:r w:rsidRPr="00784DFA">
        <w:rPr>
          <w:rFonts w:ascii="Calibri Light" w:hAnsi="Calibri Light"/>
          <w:sz w:val="20"/>
          <w:szCs w:val="20"/>
        </w:rPr>
        <w:t>The PCR results were not reported to clinicians and did not influence patient management. The study therefore did not directly measure changes in time to treatment, isolation decisions, length of stay or patient outcomes.</w:t>
      </w:r>
    </w:p>
    <w:p w14:paraId="606BE661" w14:textId="77777777" w:rsidR="00784DFA" w:rsidRDefault="00784DFA" w:rsidP="00647D4C">
      <w:pPr>
        <w:jc w:val="both"/>
        <w:rPr>
          <w:b/>
          <w:color w:val="31849B" w:themeColor="accent5" w:themeShade="BF"/>
          <w:sz w:val="28"/>
          <w:szCs w:val="24"/>
        </w:rPr>
      </w:pPr>
    </w:p>
    <w:p w14:paraId="69712C22" w14:textId="7DD7F200" w:rsidR="00647D4C" w:rsidRPr="00C9390B" w:rsidRDefault="004950A8" w:rsidP="00647D4C">
      <w:pPr>
        <w:jc w:val="both"/>
        <w:rPr>
          <w:b/>
          <w:color w:val="31849B" w:themeColor="accent5" w:themeShade="BF"/>
          <w:sz w:val="28"/>
          <w:szCs w:val="24"/>
        </w:rPr>
      </w:pPr>
      <w:r w:rsidRPr="00C9390B">
        <w:rPr>
          <w:b/>
          <w:color w:val="31849B" w:themeColor="accent5" w:themeShade="BF"/>
          <w:sz w:val="28"/>
          <w:szCs w:val="24"/>
        </w:rPr>
        <w:lastRenderedPageBreak/>
        <w:t>Conclusion</w:t>
      </w:r>
    </w:p>
    <w:p w14:paraId="7AEA9B9E" w14:textId="5408E606" w:rsidR="005E5628" w:rsidRPr="005E5628" w:rsidRDefault="005E5628" w:rsidP="005E5628">
      <w:pPr>
        <w:jc w:val="both"/>
        <w:rPr>
          <w:rFonts w:ascii="Calibri Light" w:hAnsi="Calibri Light"/>
          <w:sz w:val="20"/>
          <w:szCs w:val="20"/>
        </w:rPr>
      </w:pPr>
      <w:r w:rsidRPr="005E5628">
        <w:rPr>
          <w:rFonts w:ascii="Calibri Light" w:hAnsi="Calibri Light"/>
          <w:sz w:val="20"/>
          <w:szCs w:val="20"/>
        </w:rPr>
        <w:t>This prospective multicentre study, involving 845 respiratory specimens across 15 laboratories, provides published clinical evidence supporting the MYCOBACTERIUM REALTIME PCR KIT as a rapid molecular tool for the direct detection and differentiation of MTBC, MAC and MABSC.</w:t>
      </w:r>
    </w:p>
    <w:p w14:paraId="4129DB56" w14:textId="0CEBFD7F" w:rsidR="005E5628" w:rsidRPr="005E5628" w:rsidRDefault="005E5628" w:rsidP="005E5628">
      <w:pPr>
        <w:jc w:val="both"/>
        <w:rPr>
          <w:rFonts w:ascii="Calibri Light" w:hAnsi="Calibri Light"/>
          <w:sz w:val="20"/>
          <w:szCs w:val="20"/>
        </w:rPr>
      </w:pPr>
      <w:r w:rsidRPr="005E5628">
        <w:rPr>
          <w:rFonts w:ascii="Calibri Light" w:hAnsi="Calibri Light"/>
          <w:sz w:val="20"/>
          <w:szCs w:val="20"/>
        </w:rPr>
        <w:t>The assay demonstrated its strongest performance for MTBC, with 90.3% sensitivity, increasing to 96.3% in AFB smear-positive specimens, and 98.5% specificity. Sensitivity was 61.0% for MAC, rising to 76.9% in AFB-positive samples, and 72.0% for MABSC. Specificity exceeded 99% for both NTM targets, providing high confidence in positive results. The lower sensitivity observed for NTM is consistent with the lower and more heterogeneous bacillary burden commonly associated with these infections.</w:t>
      </w:r>
    </w:p>
    <w:p w14:paraId="7F31F97A" w14:textId="13A18570" w:rsidR="00D11612" w:rsidRDefault="005E5628" w:rsidP="005E5628">
      <w:pPr>
        <w:jc w:val="both"/>
        <w:rPr>
          <w:rFonts w:ascii="Calibri Light" w:hAnsi="Calibri Light"/>
          <w:sz w:val="20"/>
          <w:szCs w:val="20"/>
        </w:rPr>
      </w:pPr>
      <w:r w:rsidRPr="005E5628">
        <w:rPr>
          <w:rFonts w:ascii="Calibri Light" w:hAnsi="Calibri Light"/>
          <w:sz w:val="20"/>
          <w:szCs w:val="20"/>
        </w:rPr>
        <w:t>By providing early differentiation between tuberculosis and major NTM infections directly from respiratory specimens, the assay can support faster and more targeted clinical, infection-control and laboratory decisions while culture continues in parallel.</w:t>
      </w:r>
    </w:p>
    <w:p w14:paraId="1481FB29" w14:textId="3C70630C" w:rsidR="005E5628" w:rsidRDefault="005E5628" w:rsidP="005E5628">
      <w:pPr>
        <w:jc w:val="both"/>
        <w:rPr>
          <w:rFonts w:ascii="Calibri Light" w:hAnsi="Calibri Light"/>
          <w:sz w:val="20"/>
          <w:szCs w:val="20"/>
        </w:rPr>
      </w:pPr>
      <w:r w:rsidRPr="005E5628">
        <w:rPr>
          <w:rFonts w:ascii="Calibri Light" w:hAnsi="Calibri Light"/>
          <w:sz w:val="20"/>
          <w:szCs w:val="20"/>
        </w:rPr>
        <w:t>Its integration with MagXtract® 3200 automated extraction and compatibility with open real-time PCR platforms provide laboratories with a standardized, flexible workflow that can be adapted to their existing molecular infrastructure and substantially reduce the time to clinically relevant results compared with culture-based identification.</w:t>
      </w:r>
    </w:p>
    <w:p w14:paraId="42011DF1" w14:textId="77777777" w:rsidR="00F07C36" w:rsidRDefault="00F07C36" w:rsidP="005E5628">
      <w:pPr>
        <w:jc w:val="both"/>
        <w:rPr>
          <w:rFonts w:ascii="Calibri Light" w:hAnsi="Calibri Light"/>
          <w:sz w:val="20"/>
          <w:szCs w:val="20"/>
        </w:rPr>
      </w:pPr>
    </w:p>
    <w:p w14:paraId="3B3CC41E" w14:textId="67A60B7E" w:rsidR="00573499" w:rsidRDefault="003C6273" w:rsidP="002523AA">
      <w:pPr>
        <w:jc w:val="both"/>
        <w:rPr>
          <w:b/>
          <w:color w:val="31849B" w:themeColor="accent5" w:themeShade="BF"/>
          <w:sz w:val="28"/>
          <w:szCs w:val="24"/>
        </w:rPr>
      </w:pPr>
      <w:r w:rsidRPr="00C9390B">
        <w:rPr>
          <w:b/>
          <w:color w:val="31849B" w:themeColor="accent5" w:themeShade="BF"/>
          <w:sz w:val="28"/>
          <w:szCs w:val="24"/>
        </w:rPr>
        <w:t xml:space="preserve">Vircell as a full </w:t>
      </w:r>
      <w:r w:rsidR="00133272">
        <w:rPr>
          <w:b/>
          <w:color w:val="31849B" w:themeColor="accent5" w:themeShade="BF"/>
          <w:sz w:val="28"/>
          <w:szCs w:val="24"/>
        </w:rPr>
        <w:t xml:space="preserve">Mycobacterium </w:t>
      </w:r>
      <w:r w:rsidR="00B120A9">
        <w:rPr>
          <w:b/>
          <w:color w:val="31849B" w:themeColor="accent5" w:themeShade="BF"/>
          <w:sz w:val="28"/>
          <w:szCs w:val="24"/>
        </w:rPr>
        <w:t xml:space="preserve">molecular </w:t>
      </w:r>
      <w:r w:rsidR="00B120A9" w:rsidRPr="00C9390B">
        <w:rPr>
          <w:b/>
          <w:color w:val="31849B" w:themeColor="accent5" w:themeShade="BF"/>
          <w:sz w:val="28"/>
          <w:szCs w:val="24"/>
        </w:rPr>
        <w:t>portfolio</w:t>
      </w:r>
      <w:r w:rsidRPr="00C9390B">
        <w:rPr>
          <w:b/>
          <w:color w:val="31849B" w:themeColor="accent5" w:themeShade="BF"/>
          <w:sz w:val="28"/>
          <w:szCs w:val="24"/>
        </w:rPr>
        <w:t xml:space="preserve"> partner, not a single-test supplier</w:t>
      </w:r>
    </w:p>
    <w:p w14:paraId="74BA7ADE" w14:textId="6CB41232" w:rsidR="007C5F65" w:rsidRDefault="007C5F65" w:rsidP="00B120A9">
      <w:pPr>
        <w:jc w:val="both"/>
        <w:rPr>
          <w:rFonts w:ascii="Calibri Light" w:hAnsi="Calibri Light"/>
          <w:sz w:val="20"/>
          <w:szCs w:val="20"/>
        </w:rPr>
      </w:pPr>
      <w:r w:rsidRPr="007C5F65">
        <w:rPr>
          <w:rFonts w:ascii="Calibri Light" w:hAnsi="Calibri Light"/>
          <w:sz w:val="20"/>
          <w:szCs w:val="20"/>
        </w:rPr>
        <w:t>Vircell provides a comprehensive molecular portfolio for mycobacterial diagnosis, covering direct detection, species differentiation, automated extraction, quality controls and workflow connectivity</w:t>
      </w:r>
      <w:r>
        <w:rPr>
          <w:rFonts w:ascii="Calibri Light" w:hAnsi="Calibri Light"/>
          <w:sz w:val="20"/>
          <w:szCs w:val="20"/>
        </w:rPr>
        <w:t xml:space="preserve"> detailed in Table 3.</w:t>
      </w:r>
    </w:p>
    <w:p w14:paraId="32A74BA0" w14:textId="127DDEDF" w:rsidR="00B120A9" w:rsidRPr="00B120A9" w:rsidRDefault="00B120A9" w:rsidP="00B120A9">
      <w:pPr>
        <w:jc w:val="both"/>
        <w:rPr>
          <w:b/>
          <w:color w:val="231F20"/>
          <w:sz w:val="24"/>
          <w:szCs w:val="20"/>
        </w:rPr>
      </w:pPr>
      <w:r w:rsidRPr="00B120A9">
        <w:rPr>
          <w:b/>
          <w:color w:val="231F20"/>
          <w:sz w:val="24"/>
          <w:szCs w:val="20"/>
        </w:rPr>
        <w:t>Direct detection from respiratory specimens</w:t>
      </w:r>
    </w:p>
    <w:p w14:paraId="570D02A1" w14:textId="36465123" w:rsidR="00B120A9" w:rsidRPr="00B120A9" w:rsidRDefault="00B120A9" w:rsidP="00B120A9">
      <w:pPr>
        <w:jc w:val="both"/>
        <w:rPr>
          <w:rFonts w:ascii="Calibri Light" w:hAnsi="Calibri Light"/>
          <w:sz w:val="20"/>
          <w:szCs w:val="20"/>
        </w:rPr>
      </w:pPr>
      <w:r w:rsidRPr="00B120A9">
        <w:rPr>
          <w:rFonts w:ascii="Calibri Light" w:hAnsi="Calibri Light"/>
          <w:sz w:val="20"/>
          <w:szCs w:val="20"/>
        </w:rPr>
        <w:t xml:space="preserve">The MYCOBACTERIUM REALTIME PCR KIT provides simultaneous detection of Mycobacterium genus and direct differentiation of MTBC, MAC and MABSC. It is </w:t>
      </w:r>
      <w:r w:rsidRPr="00B120A9">
        <w:rPr>
          <w:rFonts w:ascii="Calibri Light" w:hAnsi="Calibri Light"/>
          <w:sz w:val="20"/>
          <w:szCs w:val="20"/>
        </w:rPr>
        <w:t>positioned for rapid first-line molecular orientation while microscopy and culture proceed in parallel.</w:t>
      </w:r>
    </w:p>
    <w:p w14:paraId="44F37D8C" w14:textId="77777777" w:rsidR="00F07C36" w:rsidRDefault="00F07C36" w:rsidP="00B120A9">
      <w:pPr>
        <w:jc w:val="both"/>
        <w:rPr>
          <w:b/>
          <w:color w:val="231F20"/>
          <w:sz w:val="24"/>
          <w:szCs w:val="20"/>
        </w:rPr>
      </w:pPr>
    </w:p>
    <w:p w14:paraId="292ABB99" w14:textId="2157EB88" w:rsidR="00B120A9" w:rsidRPr="00B120A9" w:rsidRDefault="00B120A9" w:rsidP="00B120A9">
      <w:pPr>
        <w:jc w:val="both"/>
        <w:rPr>
          <w:b/>
          <w:color w:val="231F20"/>
          <w:sz w:val="24"/>
          <w:szCs w:val="20"/>
        </w:rPr>
      </w:pPr>
      <w:r w:rsidRPr="00B120A9">
        <w:rPr>
          <w:b/>
          <w:color w:val="231F20"/>
          <w:sz w:val="24"/>
          <w:szCs w:val="20"/>
        </w:rPr>
        <w:t>Further identification from positive cultures</w:t>
      </w:r>
    </w:p>
    <w:p w14:paraId="676B9FA4" w14:textId="6C16458B" w:rsidR="00B120A9" w:rsidRPr="00B120A9" w:rsidRDefault="00B120A9" w:rsidP="00B120A9">
      <w:pPr>
        <w:jc w:val="both"/>
        <w:rPr>
          <w:rFonts w:ascii="Calibri Light" w:hAnsi="Calibri Light"/>
          <w:sz w:val="20"/>
          <w:szCs w:val="20"/>
        </w:rPr>
      </w:pPr>
      <w:r w:rsidRPr="00B120A9">
        <w:rPr>
          <w:rFonts w:ascii="Calibri Light" w:hAnsi="Calibri Light"/>
          <w:sz w:val="20"/>
          <w:szCs w:val="20"/>
        </w:rPr>
        <w:t>The MTBC SPECIES REALTIME PCR KIT extends the workflow beyond initial complex-level detection by supporting further molecular identification from culture-positive material. Together, the two assays allow laboratories to connect direct detection with downstream characterisation rather than relying on an isolated test result.</w:t>
      </w:r>
    </w:p>
    <w:p w14:paraId="26A1BF37" w14:textId="77777777" w:rsidR="00F07C36" w:rsidRDefault="00F07C36" w:rsidP="00B120A9">
      <w:pPr>
        <w:jc w:val="both"/>
        <w:rPr>
          <w:b/>
          <w:color w:val="231F20"/>
          <w:sz w:val="24"/>
          <w:szCs w:val="20"/>
        </w:rPr>
      </w:pPr>
    </w:p>
    <w:p w14:paraId="26D84639" w14:textId="4C244617" w:rsidR="00B120A9" w:rsidRPr="00B120A9" w:rsidRDefault="00B120A9" w:rsidP="00B120A9">
      <w:pPr>
        <w:jc w:val="both"/>
        <w:rPr>
          <w:b/>
          <w:color w:val="231F20"/>
          <w:sz w:val="24"/>
          <w:szCs w:val="20"/>
        </w:rPr>
      </w:pPr>
      <w:r w:rsidRPr="00B120A9">
        <w:rPr>
          <w:b/>
          <w:color w:val="231F20"/>
          <w:sz w:val="24"/>
          <w:szCs w:val="20"/>
        </w:rPr>
        <w:t>Integrated automated extraction</w:t>
      </w:r>
    </w:p>
    <w:p w14:paraId="520AC4E9" w14:textId="77777777" w:rsidR="00B120A9" w:rsidRPr="00B120A9" w:rsidRDefault="00B120A9" w:rsidP="00B120A9">
      <w:pPr>
        <w:jc w:val="both"/>
        <w:rPr>
          <w:rFonts w:ascii="Calibri Light" w:hAnsi="Calibri Light"/>
          <w:sz w:val="20"/>
          <w:szCs w:val="20"/>
        </w:rPr>
      </w:pPr>
      <w:r w:rsidRPr="00B120A9">
        <w:rPr>
          <w:rFonts w:ascii="Calibri Light" w:hAnsi="Calibri Light"/>
          <w:sz w:val="20"/>
          <w:szCs w:val="20"/>
        </w:rPr>
        <w:t>The workflow evaluated in the publication used the MagXtract® 3200 with the pre-dispensed Vircell Standard Extraction Plate SE001. Automated magnetic-bead extraction and PCR setup support standardisation, traceability and efficient batch processing within an open real-time PCR workflow.</w:t>
      </w:r>
    </w:p>
    <w:p w14:paraId="53025ECE" w14:textId="77777777" w:rsidR="00F07C36" w:rsidRDefault="00F07C36" w:rsidP="00B120A9">
      <w:pPr>
        <w:jc w:val="both"/>
        <w:rPr>
          <w:b/>
          <w:color w:val="231F20"/>
          <w:sz w:val="24"/>
          <w:szCs w:val="20"/>
        </w:rPr>
      </w:pPr>
    </w:p>
    <w:p w14:paraId="0230EE13" w14:textId="2631792C" w:rsidR="00B120A9" w:rsidRPr="00B120A9" w:rsidRDefault="00B120A9" w:rsidP="00B120A9">
      <w:pPr>
        <w:jc w:val="both"/>
        <w:rPr>
          <w:b/>
          <w:color w:val="231F20"/>
          <w:sz w:val="24"/>
          <w:szCs w:val="20"/>
        </w:rPr>
      </w:pPr>
      <w:r w:rsidRPr="00B120A9">
        <w:rPr>
          <w:b/>
          <w:color w:val="231F20"/>
          <w:sz w:val="24"/>
          <w:szCs w:val="20"/>
        </w:rPr>
        <w:t>Quality-control support</w:t>
      </w:r>
    </w:p>
    <w:p w14:paraId="2A29F0B2" w14:textId="6360F72A" w:rsidR="00B120A9" w:rsidRPr="00B120A9" w:rsidRDefault="00B120A9" w:rsidP="00B120A9">
      <w:pPr>
        <w:jc w:val="both"/>
        <w:rPr>
          <w:rFonts w:ascii="Calibri Light" w:hAnsi="Calibri Light"/>
          <w:sz w:val="20"/>
          <w:szCs w:val="20"/>
        </w:rPr>
      </w:pPr>
      <w:r w:rsidRPr="00B120A9">
        <w:rPr>
          <w:rFonts w:ascii="Calibri Light" w:hAnsi="Calibri Light"/>
          <w:sz w:val="20"/>
          <w:szCs w:val="20"/>
        </w:rPr>
        <w:t>Vircell AMPLIRUN® controls complement the molecular assays with characterised materials for verification, analytical quality control, operator training and routine monitoring. Whole-process controls can challenge extraction and amplification together, while analytical controls can support target-specific PCR checks according to the laboratory’s quality plan.</w:t>
      </w:r>
    </w:p>
    <w:p w14:paraId="079FCD3F" w14:textId="77777777" w:rsidR="00F07C36" w:rsidRDefault="00F07C36" w:rsidP="00B120A9">
      <w:pPr>
        <w:jc w:val="both"/>
        <w:rPr>
          <w:b/>
          <w:color w:val="231F20"/>
          <w:sz w:val="24"/>
          <w:szCs w:val="20"/>
        </w:rPr>
      </w:pPr>
    </w:p>
    <w:p w14:paraId="2603B36F" w14:textId="1CFBEC2A" w:rsidR="00B120A9" w:rsidRPr="00B120A9" w:rsidRDefault="00B120A9" w:rsidP="00B120A9">
      <w:pPr>
        <w:jc w:val="both"/>
        <w:rPr>
          <w:b/>
          <w:color w:val="231F20"/>
          <w:sz w:val="24"/>
          <w:szCs w:val="20"/>
        </w:rPr>
      </w:pPr>
      <w:r w:rsidRPr="00B120A9">
        <w:rPr>
          <w:b/>
          <w:color w:val="231F20"/>
          <w:sz w:val="24"/>
          <w:szCs w:val="20"/>
        </w:rPr>
        <w:t>Open-platform flexibility</w:t>
      </w:r>
    </w:p>
    <w:p w14:paraId="33147F88" w14:textId="20CADB9D" w:rsidR="00B120A9" w:rsidRDefault="00B120A9" w:rsidP="00B120A9">
      <w:pPr>
        <w:jc w:val="both"/>
        <w:rPr>
          <w:rFonts w:ascii="Calibri Light" w:hAnsi="Calibri Light"/>
          <w:sz w:val="20"/>
          <w:szCs w:val="20"/>
        </w:rPr>
      </w:pPr>
      <w:r w:rsidRPr="00B120A9">
        <w:rPr>
          <w:rFonts w:ascii="Calibri Light" w:hAnsi="Calibri Light"/>
          <w:sz w:val="20"/>
          <w:szCs w:val="20"/>
        </w:rPr>
        <w:t>The evaluated assay was amplified on a Bio-Rad CFX96 Touch, illustrating a workflow that can be implemented on an open real-time PCR platform. This gives laboratories greater flexibility than a single closed-cartridge approach and allows the mycobacterial solution to be integrated into broader molecular testing infrastructure.</w:t>
      </w:r>
      <w:r w:rsidR="00F07C36">
        <w:rPr>
          <w:rFonts w:ascii="Calibri Light" w:hAnsi="Calibri Light"/>
          <w:sz w:val="20"/>
          <w:szCs w:val="20"/>
        </w:rPr>
        <w:t xml:space="preserve"> </w:t>
      </w:r>
      <w:r w:rsidRPr="00B120A9">
        <w:rPr>
          <w:rFonts w:ascii="Calibri Light" w:hAnsi="Calibri Light"/>
          <w:sz w:val="20"/>
          <w:szCs w:val="20"/>
        </w:rPr>
        <w:t xml:space="preserve">Together, these components position Vircell as a portfolio partner for the mycobacterial molecular pathway: rapid direct </w:t>
      </w:r>
      <w:r w:rsidRPr="00B120A9">
        <w:rPr>
          <w:rFonts w:ascii="Calibri Light" w:hAnsi="Calibri Light"/>
          <w:sz w:val="20"/>
          <w:szCs w:val="20"/>
        </w:rPr>
        <w:lastRenderedPageBreak/>
        <w:t xml:space="preserve">detection, downstream identification, automated extraction and quality-control support. The value proposition is therefore not limited to one multiplex </w:t>
      </w:r>
      <w:r w:rsidR="00F07C36" w:rsidRPr="00F07C36">
        <w:rPr>
          <w:b/>
          <w:noProof/>
          <w:color w:val="231F20"/>
          <w:sz w:val="24"/>
          <w:szCs w:val="20"/>
        </w:rPr>
        <mc:AlternateContent>
          <mc:Choice Requires="wps">
            <w:drawing>
              <wp:anchor distT="45720" distB="45720" distL="114300" distR="114300" simplePos="0" relativeHeight="251669504" behindDoc="0" locked="0" layoutInCell="1" allowOverlap="1" wp14:anchorId="7AB35284" wp14:editId="770683B1">
                <wp:simplePos x="0" y="0"/>
                <wp:positionH relativeFrom="column">
                  <wp:posOffset>-289560</wp:posOffset>
                </wp:positionH>
                <wp:positionV relativeFrom="paragraph">
                  <wp:posOffset>1289685</wp:posOffset>
                </wp:positionV>
                <wp:extent cx="6447790" cy="3136900"/>
                <wp:effectExtent l="0" t="0" r="10160" b="25400"/>
                <wp:wrapTopAndBottom/>
                <wp:docPr id="145650801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7790" cy="3136900"/>
                        </a:xfrm>
                        <a:prstGeom prst="rect">
                          <a:avLst/>
                        </a:prstGeom>
                        <a:solidFill>
                          <a:srgbClr val="FFFFFF"/>
                        </a:solidFill>
                        <a:ln w="9525">
                          <a:solidFill>
                            <a:srgbClr val="000000"/>
                          </a:solidFill>
                          <a:miter lim="800000"/>
                          <a:headEnd/>
                          <a:tailEnd/>
                        </a:ln>
                      </wps:spPr>
                      <wps:txbx>
                        <w:txbxContent>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1559"/>
                              <w:gridCol w:w="1134"/>
                              <w:gridCol w:w="1276"/>
                            </w:tblGrid>
                            <w:tr w:rsidR="00F07C36" w:rsidRPr="00A746C9" w14:paraId="25A7A223" w14:textId="77777777" w:rsidTr="00C46FAD">
                              <w:trPr>
                                <w:trHeight w:val="414"/>
                              </w:trPr>
                              <w:tc>
                                <w:tcPr>
                                  <w:tcW w:w="5670" w:type="dxa"/>
                                  <w:tcBorders>
                                    <w:bottom w:val="single" w:sz="4" w:space="0" w:color="auto"/>
                                  </w:tcBorders>
                                  <w:shd w:val="clear" w:color="auto" w:fill="009999"/>
                                  <w:vAlign w:val="center"/>
                                </w:tcPr>
                                <w:p w14:paraId="0791772C" w14:textId="77777777" w:rsidR="00F07C36" w:rsidRPr="00A746C9" w:rsidRDefault="00F07C36" w:rsidP="00F07C36">
                                  <w:pPr>
                                    <w:pStyle w:val="Prrafodelista"/>
                                    <w:ind w:left="0"/>
                                    <w:jc w:val="center"/>
                                    <w:rPr>
                                      <w:rFonts w:ascii="Calibri Light" w:hAnsi="Calibri Light"/>
                                      <w:b/>
                                      <w:bCs/>
                                      <w:color w:val="FFFFFF" w:themeColor="background1"/>
                                      <w:sz w:val="18"/>
                                      <w:szCs w:val="18"/>
                                    </w:rPr>
                                  </w:pPr>
                                  <w:r>
                                    <w:rPr>
                                      <w:rFonts w:ascii="Calibri Light" w:hAnsi="Calibri Light"/>
                                      <w:b/>
                                      <w:bCs/>
                                      <w:color w:val="FFFFFF" w:themeColor="background1"/>
                                      <w:sz w:val="18"/>
                                      <w:szCs w:val="18"/>
                                    </w:rPr>
                                    <w:t>Description</w:t>
                                  </w:r>
                                </w:p>
                              </w:tc>
                              <w:tc>
                                <w:tcPr>
                                  <w:tcW w:w="1559" w:type="dxa"/>
                                  <w:tcBorders>
                                    <w:bottom w:val="single" w:sz="4" w:space="0" w:color="auto"/>
                                  </w:tcBorders>
                                  <w:shd w:val="clear" w:color="auto" w:fill="009999"/>
                                  <w:vAlign w:val="center"/>
                                </w:tcPr>
                                <w:p w14:paraId="729588C8" w14:textId="77777777" w:rsidR="00F07C36" w:rsidRPr="00A746C9" w:rsidRDefault="00F07C36" w:rsidP="00F07C36">
                                  <w:pPr>
                                    <w:pStyle w:val="Prrafodelista"/>
                                    <w:ind w:left="0"/>
                                    <w:jc w:val="center"/>
                                    <w:rPr>
                                      <w:rFonts w:ascii="Calibri Light" w:hAnsi="Calibri Light"/>
                                      <w:b/>
                                      <w:bCs/>
                                      <w:color w:val="FFFFFF" w:themeColor="background1"/>
                                      <w:sz w:val="18"/>
                                      <w:szCs w:val="18"/>
                                    </w:rPr>
                                  </w:pPr>
                                  <w:r>
                                    <w:rPr>
                                      <w:rFonts w:ascii="Calibri Light" w:hAnsi="Calibri Light"/>
                                      <w:b/>
                                      <w:bCs/>
                                      <w:color w:val="FFFFFF" w:themeColor="background1"/>
                                      <w:sz w:val="18"/>
                                      <w:szCs w:val="18"/>
                                    </w:rPr>
                                    <w:t>Reference</w:t>
                                  </w:r>
                                </w:p>
                              </w:tc>
                              <w:tc>
                                <w:tcPr>
                                  <w:tcW w:w="1134" w:type="dxa"/>
                                  <w:tcBorders>
                                    <w:bottom w:val="single" w:sz="4" w:space="0" w:color="auto"/>
                                  </w:tcBorders>
                                  <w:shd w:val="clear" w:color="auto" w:fill="009999"/>
                                  <w:vAlign w:val="center"/>
                                </w:tcPr>
                                <w:p w14:paraId="6DAD4A87" w14:textId="77777777" w:rsidR="00F07C36" w:rsidRPr="00A746C9" w:rsidRDefault="00F07C36" w:rsidP="00F07C36">
                                  <w:pPr>
                                    <w:pStyle w:val="Prrafodelista"/>
                                    <w:ind w:left="0"/>
                                    <w:jc w:val="center"/>
                                    <w:rPr>
                                      <w:rFonts w:ascii="Calibri Light" w:hAnsi="Calibri Light"/>
                                      <w:b/>
                                      <w:bCs/>
                                      <w:color w:val="FFFFFF" w:themeColor="background1"/>
                                      <w:sz w:val="18"/>
                                      <w:szCs w:val="18"/>
                                    </w:rPr>
                                  </w:pPr>
                                  <w:r>
                                    <w:rPr>
                                      <w:rFonts w:ascii="Calibri Light" w:hAnsi="Calibri Light"/>
                                      <w:b/>
                                      <w:bCs/>
                                      <w:color w:val="FFFFFF" w:themeColor="background1"/>
                                      <w:sz w:val="18"/>
                                      <w:szCs w:val="18"/>
                                    </w:rPr>
                                    <w:t>Class</w:t>
                                  </w:r>
                                </w:p>
                              </w:tc>
                              <w:tc>
                                <w:tcPr>
                                  <w:tcW w:w="1276" w:type="dxa"/>
                                  <w:tcBorders>
                                    <w:bottom w:val="single" w:sz="4" w:space="0" w:color="auto"/>
                                  </w:tcBorders>
                                  <w:shd w:val="clear" w:color="auto" w:fill="009999"/>
                                  <w:vAlign w:val="center"/>
                                </w:tcPr>
                                <w:p w14:paraId="2C111036" w14:textId="77777777" w:rsidR="00F07C36" w:rsidRPr="00A746C9" w:rsidRDefault="00F07C36" w:rsidP="00F07C36">
                                  <w:pPr>
                                    <w:pStyle w:val="Prrafodelista"/>
                                    <w:ind w:left="0"/>
                                    <w:jc w:val="center"/>
                                    <w:rPr>
                                      <w:rFonts w:ascii="Calibri Light" w:hAnsi="Calibri Light"/>
                                      <w:b/>
                                      <w:bCs/>
                                      <w:color w:val="FFFFFF" w:themeColor="background1"/>
                                      <w:sz w:val="18"/>
                                      <w:szCs w:val="18"/>
                                    </w:rPr>
                                  </w:pPr>
                                  <w:r>
                                    <w:rPr>
                                      <w:rFonts w:ascii="Calibri Light" w:hAnsi="Calibri Light"/>
                                      <w:b/>
                                      <w:bCs/>
                                      <w:color w:val="FFFFFF" w:themeColor="background1"/>
                                      <w:sz w:val="18"/>
                                      <w:szCs w:val="18"/>
                                    </w:rPr>
                                    <w:t>Pack size</w:t>
                                  </w:r>
                                </w:p>
                              </w:tc>
                            </w:tr>
                            <w:tr w:rsidR="00F07C36" w:rsidRPr="00A746C9" w14:paraId="6748BB6D" w14:textId="77777777" w:rsidTr="00C46FAD">
                              <w:tc>
                                <w:tcPr>
                                  <w:tcW w:w="5670" w:type="dxa"/>
                                  <w:tcBorders>
                                    <w:top w:val="single" w:sz="4" w:space="0" w:color="auto"/>
                                  </w:tcBorders>
                                </w:tcPr>
                                <w:p w14:paraId="2B03ED3C" w14:textId="77777777" w:rsidR="00F07C36" w:rsidRPr="00A746C9" w:rsidRDefault="00F07C36" w:rsidP="00F07C36">
                                  <w:pPr>
                                    <w:pStyle w:val="Prrafodelista"/>
                                    <w:ind w:left="0"/>
                                    <w:jc w:val="both"/>
                                    <w:rPr>
                                      <w:rFonts w:ascii="Calibri Light" w:hAnsi="Calibri Light"/>
                                      <w:sz w:val="18"/>
                                      <w:szCs w:val="18"/>
                                    </w:rPr>
                                  </w:pPr>
                                  <w:r w:rsidRPr="00F32737">
                                    <w:rPr>
                                      <w:rFonts w:ascii="Calibri Light" w:hAnsi="Calibri Light"/>
                                      <w:sz w:val="18"/>
                                      <w:szCs w:val="18"/>
                                    </w:rPr>
                                    <w:t>MYCOBACTERIUM REALTIME PCR KIT</w:t>
                                  </w:r>
                                </w:p>
                              </w:tc>
                              <w:tc>
                                <w:tcPr>
                                  <w:tcW w:w="1559" w:type="dxa"/>
                                  <w:tcBorders>
                                    <w:top w:val="single" w:sz="4" w:space="0" w:color="auto"/>
                                  </w:tcBorders>
                                </w:tcPr>
                                <w:p w14:paraId="50B0EC70" w14:textId="77777777" w:rsidR="00F07C36" w:rsidRPr="00A746C9" w:rsidRDefault="00F07C36" w:rsidP="00F07C36">
                                  <w:pPr>
                                    <w:pStyle w:val="Prrafodelista"/>
                                    <w:ind w:left="0"/>
                                    <w:jc w:val="center"/>
                                    <w:rPr>
                                      <w:rFonts w:ascii="Calibri Light" w:hAnsi="Calibri Light"/>
                                      <w:sz w:val="18"/>
                                      <w:szCs w:val="18"/>
                                    </w:rPr>
                                  </w:pPr>
                                  <w:r w:rsidRPr="00F32737">
                                    <w:rPr>
                                      <w:rFonts w:ascii="Calibri Light" w:hAnsi="Calibri Light"/>
                                      <w:sz w:val="18"/>
                                      <w:szCs w:val="18"/>
                                      <w:lang w:val="es-ES"/>
                                    </w:rPr>
                                    <w:t>RTPCR016-LPD</w:t>
                                  </w:r>
                                </w:p>
                              </w:tc>
                              <w:tc>
                                <w:tcPr>
                                  <w:tcW w:w="1134" w:type="dxa"/>
                                  <w:tcBorders>
                                    <w:top w:val="single" w:sz="4" w:space="0" w:color="auto"/>
                                  </w:tcBorders>
                                </w:tcPr>
                                <w:p w14:paraId="2E6B7621" w14:textId="77777777" w:rsidR="00F07C36" w:rsidRPr="00A746C9" w:rsidRDefault="00F07C36" w:rsidP="00F07C36">
                                  <w:pPr>
                                    <w:jc w:val="center"/>
                                    <w:rPr>
                                      <w:rFonts w:ascii="Calibri Light" w:hAnsi="Calibri Light"/>
                                      <w:sz w:val="18"/>
                                      <w:szCs w:val="18"/>
                                    </w:rPr>
                                  </w:pPr>
                                  <w:r w:rsidRPr="00F32737">
                                    <w:rPr>
                                      <w:rFonts w:ascii="Calibri Light" w:hAnsi="Calibri Light"/>
                                      <w:sz w:val="18"/>
                                      <w:szCs w:val="18"/>
                                    </w:rPr>
                                    <w:t>CE</w:t>
                                  </w:r>
                                  <w:r w:rsidRPr="00F32737">
                                    <w:rPr>
                                      <w:rFonts w:ascii="Calibri Light" w:hAnsi="Calibri Light"/>
                                      <w:sz w:val="14"/>
                                      <w:szCs w:val="14"/>
                                    </w:rPr>
                                    <w:t>0123</w:t>
                                  </w:r>
                                  <w:r>
                                    <w:rPr>
                                      <w:rFonts w:ascii="Calibri Light" w:hAnsi="Calibri Light"/>
                                      <w:sz w:val="18"/>
                                      <w:szCs w:val="18"/>
                                    </w:rPr>
                                    <w:t xml:space="preserve"> </w:t>
                                  </w:r>
                                  <w:r w:rsidRPr="00F32737">
                                    <w:rPr>
                                      <w:rFonts w:ascii="Calibri Light" w:hAnsi="Calibri Light"/>
                                      <w:sz w:val="18"/>
                                      <w:szCs w:val="18"/>
                                    </w:rPr>
                                    <w:t>IVDR</w:t>
                                  </w:r>
                                </w:p>
                              </w:tc>
                              <w:tc>
                                <w:tcPr>
                                  <w:tcW w:w="1276" w:type="dxa"/>
                                  <w:tcBorders>
                                    <w:top w:val="single" w:sz="4" w:space="0" w:color="auto"/>
                                  </w:tcBorders>
                                </w:tcPr>
                                <w:p w14:paraId="6B9FA9FA" w14:textId="77777777" w:rsidR="00F07C36" w:rsidRPr="00A746C9" w:rsidRDefault="00F07C36" w:rsidP="00F07C36">
                                  <w:pPr>
                                    <w:pStyle w:val="Prrafodelista"/>
                                    <w:ind w:left="0"/>
                                    <w:jc w:val="center"/>
                                    <w:rPr>
                                      <w:rFonts w:ascii="Calibri Light" w:hAnsi="Calibri Light"/>
                                      <w:sz w:val="18"/>
                                      <w:szCs w:val="18"/>
                                    </w:rPr>
                                  </w:pPr>
                                  <w:r>
                                    <w:rPr>
                                      <w:rFonts w:ascii="Calibri Light" w:hAnsi="Calibri Light"/>
                                      <w:sz w:val="18"/>
                                      <w:szCs w:val="18"/>
                                    </w:rPr>
                                    <w:t>96 Test</w:t>
                                  </w:r>
                                </w:p>
                              </w:tc>
                            </w:tr>
                            <w:tr w:rsidR="00F07C36" w:rsidRPr="00A746C9" w14:paraId="66413209" w14:textId="77777777" w:rsidTr="00C46FAD">
                              <w:tc>
                                <w:tcPr>
                                  <w:tcW w:w="5670" w:type="dxa"/>
                                  <w:shd w:val="clear" w:color="auto" w:fill="F2F2F2" w:themeFill="background1" w:themeFillShade="F2"/>
                                </w:tcPr>
                                <w:p w14:paraId="6C4B3C1B" w14:textId="77777777" w:rsidR="00F07C36" w:rsidRPr="00A746C9" w:rsidRDefault="00F07C36" w:rsidP="00F07C36">
                                  <w:pPr>
                                    <w:pStyle w:val="Prrafodelista"/>
                                    <w:ind w:left="0"/>
                                    <w:jc w:val="both"/>
                                    <w:rPr>
                                      <w:rFonts w:ascii="Calibri Light" w:hAnsi="Calibri Light"/>
                                      <w:sz w:val="18"/>
                                      <w:szCs w:val="18"/>
                                    </w:rPr>
                                  </w:pPr>
                                  <w:r w:rsidRPr="00F32737">
                                    <w:rPr>
                                      <w:rFonts w:ascii="Calibri Light" w:hAnsi="Calibri Light"/>
                                      <w:sz w:val="18"/>
                                      <w:szCs w:val="18"/>
                                    </w:rPr>
                                    <w:t>MYCOBACTERIUM REALTIME PCR KIT</w:t>
                                  </w:r>
                                </w:p>
                              </w:tc>
                              <w:tc>
                                <w:tcPr>
                                  <w:tcW w:w="1559" w:type="dxa"/>
                                  <w:shd w:val="clear" w:color="auto" w:fill="F2F2F2" w:themeFill="background1" w:themeFillShade="F2"/>
                                </w:tcPr>
                                <w:p w14:paraId="1D4DCD26" w14:textId="77777777" w:rsidR="00F07C36" w:rsidRPr="00A746C9" w:rsidRDefault="00F07C36" w:rsidP="00F07C36">
                                  <w:pPr>
                                    <w:pStyle w:val="Prrafodelista"/>
                                    <w:ind w:left="0"/>
                                    <w:jc w:val="center"/>
                                    <w:rPr>
                                      <w:rFonts w:ascii="Calibri Light" w:hAnsi="Calibri Light"/>
                                      <w:sz w:val="18"/>
                                      <w:szCs w:val="18"/>
                                    </w:rPr>
                                  </w:pPr>
                                  <w:r w:rsidRPr="00F32737">
                                    <w:rPr>
                                      <w:rFonts w:ascii="Calibri Light" w:hAnsi="Calibri Light"/>
                                      <w:sz w:val="18"/>
                                      <w:szCs w:val="18"/>
                                      <w:lang w:val="es-ES"/>
                                    </w:rPr>
                                    <w:t>RTPCR016-LPD</w:t>
                                  </w:r>
                                </w:p>
                              </w:tc>
                              <w:tc>
                                <w:tcPr>
                                  <w:tcW w:w="1134" w:type="dxa"/>
                                  <w:shd w:val="clear" w:color="auto" w:fill="F2F2F2" w:themeFill="background1" w:themeFillShade="F2"/>
                                </w:tcPr>
                                <w:p w14:paraId="4CC3EFAA" w14:textId="77777777" w:rsidR="00F07C36" w:rsidRPr="00A746C9" w:rsidRDefault="00F07C36" w:rsidP="00F07C36">
                                  <w:pPr>
                                    <w:pStyle w:val="Prrafodelista"/>
                                    <w:ind w:left="0"/>
                                    <w:jc w:val="center"/>
                                    <w:rPr>
                                      <w:rFonts w:ascii="Calibri Light" w:hAnsi="Calibri Light"/>
                                      <w:sz w:val="18"/>
                                      <w:szCs w:val="18"/>
                                    </w:rPr>
                                  </w:pPr>
                                  <w:r w:rsidRPr="00F32737">
                                    <w:rPr>
                                      <w:rFonts w:ascii="Calibri Light" w:hAnsi="Calibri Light"/>
                                      <w:sz w:val="18"/>
                                      <w:szCs w:val="18"/>
                                    </w:rPr>
                                    <w:t>CE</w:t>
                                  </w:r>
                                  <w:r w:rsidRPr="00F32737">
                                    <w:rPr>
                                      <w:rFonts w:ascii="Calibri Light" w:hAnsi="Calibri Light"/>
                                      <w:sz w:val="14"/>
                                      <w:szCs w:val="14"/>
                                    </w:rPr>
                                    <w:t>0123</w:t>
                                  </w:r>
                                  <w:r>
                                    <w:rPr>
                                      <w:rFonts w:ascii="Calibri Light" w:hAnsi="Calibri Light"/>
                                      <w:sz w:val="18"/>
                                      <w:szCs w:val="18"/>
                                    </w:rPr>
                                    <w:t xml:space="preserve"> </w:t>
                                  </w:r>
                                  <w:r w:rsidRPr="00F32737">
                                    <w:rPr>
                                      <w:rFonts w:ascii="Calibri Light" w:hAnsi="Calibri Light"/>
                                      <w:sz w:val="18"/>
                                      <w:szCs w:val="18"/>
                                    </w:rPr>
                                    <w:t>IVDR</w:t>
                                  </w:r>
                                </w:p>
                              </w:tc>
                              <w:tc>
                                <w:tcPr>
                                  <w:tcW w:w="1276" w:type="dxa"/>
                                  <w:shd w:val="clear" w:color="auto" w:fill="F2F2F2" w:themeFill="background1" w:themeFillShade="F2"/>
                                </w:tcPr>
                                <w:p w14:paraId="13CE23D4" w14:textId="77777777" w:rsidR="00F07C36" w:rsidRPr="00A746C9" w:rsidRDefault="00F07C36" w:rsidP="00F07C36">
                                  <w:pPr>
                                    <w:pStyle w:val="Prrafodelista"/>
                                    <w:ind w:left="0"/>
                                    <w:jc w:val="center"/>
                                    <w:rPr>
                                      <w:rFonts w:ascii="Calibri Light" w:hAnsi="Calibri Light"/>
                                      <w:sz w:val="18"/>
                                      <w:szCs w:val="18"/>
                                    </w:rPr>
                                  </w:pPr>
                                  <w:r>
                                    <w:rPr>
                                      <w:rFonts w:ascii="Calibri Light" w:hAnsi="Calibri Light"/>
                                      <w:sz w:val="18"/>
                                      <w:szCs w:val="18"/>
                                    </w:rPr>
                                    <w:t>24 Test</w:t>
                                  </w:r>
                                </w:p>
                              </w:tc>
                            </w:tr>
                            <w:tr w:rsidR="00F07C36" w:rsidRPr="00A91B47" w14:paraId="3814C15D" w14:textId="77777777" w:rsidTr="00C46FAD">
                              <w:tc>
                                <w:tcPr>
                                  <w:tcW w:w="5670" w:type="dxa"/>
                                </w:tcPr>
                                <w:p w14:paraId="6E29820C" w14:textId="77777777" w:rsidR="00F07C36" w:rsidRPr="00571583" w:rsidRDefault="00F07C36" w:rsidP="00F07C36">
                                  <w:pPr>
                                    <w:pStyle w:val="Prrafodelista"/>
                                    <w:ind w:left="0"/>
                                    <w:jc w:val="both"/>
                                    <w:rPr>
                                      <w:rFonts w:ascii="Calibri Light" w:hAnsi="Calibri Light"/>
                                      <w:sz w:val="18"/>
                                      <w:szCs w:val="18"/>
                                    </w:rPr>
                                  </w:pPr>
                                  <w:r w:rsidRPr="00571583">
                                    <w:rPr>
                                      <w:rFonts w:ascii="Calibri Light" w:hAnsi="Calibri Light"/>
                                      <w:sz w:val="18"/>
                                      <w:szCs w:val="18"/>
                                    </w:rPr>
                                    <w:t>MTBC SPECIES REALTIME PCR KIT</w:t>
                                  </w:r>
                                </w:p>
                              </w:tc>
                              <w:tc>
                                <w:tcPr>
                                  <w:tcW w:w="1559" w:type="dxa"/>
                                </w:tcPr>
                                <w:p w14:paraId="496EED16" w14:textId="77777777" w:rsidR="00F07C36" w:rsidRPr="00571583" w:rsidRDefault="00F07C36" w:rsidP="00F07C36">
                                  <w:pPr>
                                    <w:pStyle w:val="Prrafodelista"/>
                                    <w:ind w:left="0"/>
                                    <w:jc w:val="center"/>
                                    <w:rPr>
                                      <w:rFonts w:ascii="Calibri Light" w:hAnsi="Calibri Light"/>
                                      <w:sz w:val="18"/>
                                      <w:szCs w:val="18"/>
                                    </w:rPr>
                                  </w:pPr>
                                  <w:r w:rsidRPr="00571583">
                                    <w:rPr>
                                      <w:rFonts w:ascii="Calibri Light" w:hAnsi="Calibri Light"/>
                                      <w:sz w:val="18"/>
                                      <w:szCs w:val="18"/>
                                      <w:lang w:val="es-ES"/>
                                    </w:rPr>
                                    <w:t>RTPCR022-LP-R</w:t>
                                  </w:r>
                                </w:p>
                              </w:tc>
                              <w:tc>
                                <w:tcPr>
                                  <w:tcW w:w="1134" w:type="dxa"/>
                                </w:tcPr>
                                <w:p w14:paraId="3F8A4008" w14:textId="77777777" w:rsidR="00F07C36" w:rsidRPr="00571583" w:rsidRDefault="00F07C36" w:rsidP="00F07C36">
                                  <w:pPr>
                                    <w:pStyle w:val="Prrafodelista"/>
                                    <w:ind w:left="0"/>
                                    <w:jc w:val="center"/>
                                    <w:rPr>
                                      <w:rFonts w:ascii="Calibri Light" w:hAnsi="Calibri Light"/>
                                      <w:sz w:val="18"/>
                                      <w:szCs w:val="18"/>
                                    </w:rPr>
                                  </w:pPr>
                                  <w:r w:rsidRPr="00571583">
                                    <w:rPr>
                                      <w:rFonts w:ascii="Calibri Light" w:hAnsi="Calibri Light"/>
                                      <w:sz w:val="18"/>
                                      <w:szCs w:val="18"/>
                                    </w:rPr>
                                    <w:t>RUO</w:t>
                                  </w:r>
                                </w:p>
                              </w:tc>
                              <w:tc>
                                <w:tcPr>
                                  <w:tcW w:w="1276" w:type="dxa"/>
                                </w:tcPr>
                                <w:p w14:paraId="35C740FC" w14:textId="77777777" w:rsidR="00F07C36" w:rsidRPr="00571583" w:rsidRDefault="00F07C36" w:rsidP="00F07C36">
                                  <w:pPr>
                                    <w:pStyle w:val="Prrafodelista"/>
                                    <w:ind w:left="0"/>
                                    <w:jc w:val="center"/>
                                    <w:rPr>
                                      <w:rFonts w:ascii="Calibri Light" w:hAnsi="Calibri Light"/>
                                      <w:sz w:val="18"/>
                                      <w:szCs w:val="18"/>
                                    </w:rPr>
                                  </w:pPr>
                                  <w:r w:rsidRPr="00571583">
                                    <w:rPr>
                                      <w:rFonts w:ascii="Calibri Light" w:hAnsi="Calibri Light"/>
                                      <w:sz w:val="18"/>
                                      <w:szCs w:val="18"/>
                                    </w:rPr>
                                    <w:t>24 Test</w:t>
                                  </w:r>
                                </w:p>
                              </w:tc>
                            </w:tr>
                            <w:tr w:rsidR="00F07C36" w:rsidRPr="00A91B47" w14:paraId="7225DEA5" w14:textId="77777777" w:rsidTr="00C46FAD">
                              <w:tc>
                                <w:tcPr>
                                  <w:tcW w:w="5670" w:type="dxa"/>
                                </w:tcPr>
                                <w:p w14:paraId="0F4AE102" w14:textId="77777777" w:rsidR="00F07C36" w:rsidRPr="004C471E" w:rsidRDefault="00F07C36" w:rsidP="00F07C36">
                                  <w:pPr>
                                    <w:pStyle w:val="Prrafodelista"/>
                                    <w:ind w:left="0"/>
                                    <w:jc w:val="both"/>
                                    <w:rPr>
                                      <w:rFonts w:ascii="Calibri Light" w:hAnsi="Calibri Light"/>
                                      <w:sz w:val="18"/>
                                      <w:szCs w:val="18"/>
                                    </w:rPr>
                                  </w:pPr>
                                </w:p>
                              </w:tc>
                              <w:tc>
                                <w:tcPr>
                                  <w:tcW w:w="1559" w:type="dxa"/>
                                </w:tcPr>
                                <w:p w14:paraId="46A6C37F" w14:textId="77777777" w:rsidR="00F07C36" w:rsidRPr="004C471E" w:rsidRDefault="00F07C36" w:rsidP="00F07C36">
                                  <w:pPr>
                                    <w:pStyle w:val="Prrafodelista"/>
                                    <w:ind w:left="0"/>
                                    <w:jc w:val="center"/>
                                    <w:rPr>
                                      <w:rFonts w:ascii="Calibri Light" w:hAnsi="Calibri Light"/>
                                      <w:sz w:val="18"/>
                                      <w:szCs w:val="18"/>
                                      <w:lang w:val="es-ES"/>
                                    </w:rPr>
                                  </w:pPr>
                                </w:p>
                              </w:tc>
                              <w:tc>
                                <w:tcPr>
                                  <w:tcW w:w="1134" w:type="dxa"/>
                                </w:tcPr>
                                <w:p w14:paraId="06A6BAB4" w14:textId="77777777" w:rsidR="00F07C36" w:rsidRPr="00176E7D" w:rsidRDefault="00F07C36" w:rsidP="00F07C36">
                                  <w:pPr>
                                    <w:pStyle w:val="Prrafodelista"/>
                                    <w:ind w:left="0"/>
                                    <w:jc w:val="center"/>
                                    <w:rPr>
                                      <w:rFonts w:ascii="Calibri Light" w:hAnsi="Calibri Light"/>
                                      <w:sz w:val="18"/>
                                      <w:szCs w:val="18"/>
                                    </w:rPr>
                                  </w:pPr>
                                </w:p>
                              </w:tc>
                              <w:tc>
                                <w:tcPr>
                                  <w:tcW w:w="1276" w:type="dxa"/>
                                </w:tcPr>
                                <w:p w14:paraId="45553D85" w14:textId="77777777" w:rsidR="00F07C36" w:rsidRPr="00A91B47" w:rsidRDefault="00F07C36" w:rsidP="00F07C36">
                                  <w:pPr>
                                    <w:pStyle w:val="Prrafodelista"/>
                                    <w:ind w:left="0"/>
                                    <w:jc w:val="center"/>
                                    <w:rPr>
                                      <w:rFonts w:ascii="Calibri Light" w:hAnsi="Calibri Light"/>
                                      <w:b/>
                                      <w:bCs/>
                                      <w:sz w:val="18"/>
                                      <w:szCs w:val="18"/>
                                    </w:rPr>
                                  </w:pPr>
                                </w:p>
                              </w:tc>
                            </w:tr>
                            <w:tr w:rsidR="00F07C36" w:rsidRPr="00A91B47" w14:paraId="2167595A" w14:textId="77777777" w:rsidTr="00C46FAD">
                              <w:tc>
                                <w:tcPr>
                                  <w:tcW w:w="5670" w:type="dxa"/>
                                  <w:shd w:val="clear" w:color="auto" w:fill="F2F2F2" w:themeFill="background1" w:themeFillShade="F2"/>
                                </w:tcPr>
                                <w:p w14:paraId="31DB5D26" w14:textId="77777777" w:rsidR="00F07C36" w:rsidRPr="004C471E" w:rsidRDefault="00F07C36" w:rsidP="00F07C36">
                                  <w:pPr>
                                    <w:pStyle w:val="Prrafodelista"/>
                                    <w:ind w:left="0"/>
                                    <w:jc w:val="both"/>
                                    <w:rPr>
                                      <w:rFonts w:ascii="Calibri Light" w:hAnsi="Calibri Light"/>
                                      <w:sz w:val="18"/>
                                      <w:szCs w:val="18"/>
                                    </w:rPr>
                                  </w:pPr>
                                  <w:r w:rsidRPr="004C471E">
                                    <w:rPr>
                                      <w:rFonts w:ascii="Calibri Light" w:hAnsi="Calibri Light"/>
                                      <w:sz w:val="18"/>
                                      <w:szCs w:val="18"/>
                                    </w:rPr>
                                    <w:t>MagXtract® 3200</w:t>
                                  </w:r>
                                </w:p>
                              </w:tc>
                              <w:tc>
                                <w:tcPr>
                                  <w:tcW w:w="1559" w:type="dxa"/>
                                  <w:shd w:val="clear" w:color="auto" w:fill="F2F2F2" w:themeFill="background1" w:themeFillShade="F2"/>
                                </w:tcPr>
                                <w:p w14:paraId="4791425C" w14:textId="77777777" w:rsidR="00F07C36" w:rsidRPr="004C471E" w:rsidRDefault="00F07C36" w:rsidP="00F07C36">
                                  <w:pPr>
                                    <w:pStyle w:val="Prrafodelista"/>
                                    <w:ind w:left="0"/>
                                    <w:jc w:val="center"/>
                                    <w:rPr>
                                      <w:rFonts w:ascii="Calibri Light" w:hAnsi="Calibri Light"/>
                                      <w:sz w:val="18"/>
                                      <w:szCs w:val="18"/>
                                    </w:rPr>
                                  </w:pPr>
                                  <w:r w:rsidRPr="004C471E">
                                    <w:rPr>
                                      <w:rFonts w:ascii="Calibri Light" w:hAnsi="Calibri Light"/>
                                      <w:sz w:val="18"/>
                                      <w:szCs w:val="18"/>
                                      <w:lang w:val="es-ES"/>
                                    </w:rPr>
                                    <w:t>MAGXTRACT3200</w:t>
                                  </w:r>
                                </w:p>
                              </w:tc>
                              <w:tc>
                                <w:tcPr>
                                  <w:tcW w:w="1134" w:type="dxa"/>
                                  <w:shd w:val="clear" w:color="auto" w:fill="F2F2F2" w:themeFill="background1" w:themeFillShade="F2"/>
                                </w:tcPr>
                                <w:p w14:paraId="2AABAF2C" w14:textId="77777777" w:rsidR="00F07C36" w:rsidRPr="00176E7D" w:rsidRDefault="00F07C36" w:rsidP="00F07C36">
                                  <w:pPr>
                                    <w:pStyle w:val="Prrafodelista"/>
                                    <w:ind w:left="0"/>
                                    <w:jc w:val="center"/>
                                    <w:rPr>
                                      <w:rFonts w:ascii="Calibri Light" w:hAnsi="Calibri Light"/>
                                      <w:sz w:val="18"/>
                                      <w:szCs w:val="18"/>
                                    </w:rPr>
                                  </w:pPr>
                                  <w:r w:rsidRPr="00176E7D">
                                    <w:rPr>
                                      <w:rFonts w:ascii="Calibri Light" w:hAnsi="Calibri Light"/>
                                      <w:sz w:val="18"/>
                                      <w:szCs w:val="18"/>
                                    </w:rPr>
                                    <w:t>CE</w:t>
                                  </w:r>
                                </w:p>
                              </w:tc>
                              <w:tc>
                                <w:tcPr>
                                  <w:tcW w:w="1276" w:type="dxa"/>
                                  <w:shd w:val="clear" w:color="auto" w:fill="F2F2F2" w:themeFill="background1" w:themeFillShade="F2"/>
                                </w:tcPr>
                                <w:p w14:paraId="176BE61B" w14:textId="77777777" w:rsidR="00F07C36" w:rsidRPr="00A91B47" w:rsidRDefault="00F07C36" w:rsidP="00F07C36">
                                  <w:pPr>
                                    <w:pStyle w:val="Prrafodelista"/>
                                    <w:ind w:left="0"/>
                                    <w:jc w:val="center"/>
                                    <w:rPr>
                                      <w:rFonts w:ascii="Calibri Light" w:hAnsi="Calibri Light"/>
                                      <w:b/>
                                      <w:bCs/>
                                      <w:sz w:val="18"/>
                                      <w:szCs w:val="18"/>
                                    </w:rPr>
                                  </w:pPr>
                                </w:p>
                              </w:tc>
                            </w:tr>
                            <w:tr w:rsidR="00F07C36" w:rsidRPr="00A746C9" w14:paraId="3FAE3186" w14:textId="77777777" w:rsidTr="00C46FAD">
                              <w:tc>
                                <w:tcPr>
                                  <w:tcW w:w="5670" w:type="dxa"/>
                                </w:tcPr>
                                <w:p w14:paraId="14DB865F" w14:textId="77777777" w:rsidR="00F07C36" w:rsidRPr="00A746C9" w:rsidRDefault="00F07C36" w:rsidP="00F07C36">
                                  <w:pPr>
                                    <w:pStyle w:val="Prrafodelista"/>
                                    <w:ind w:left="0"/>
                                    <w:jc w:val="both"/>
                                    <w:rPr>
                                      <w:rFonts w:ascii="Calibri Light" w:hAnsi="Calibri Light"/>
                                      <w:sz w:val="18"/>
                                      <w:szCs w:val="18"/>
                                    </w:rPr>
                                  </w:pPr>
                                  <w:r>
                                    <w:rPr>
                                      <w:rFonts w:ascii="Calibri Light" w:hAnsi="Calibri Light"/>
                                      <w:sz w:val="18"/>
                                      <w:szCs w:val="18"/>
                                    </w:rPr>
                                    <w:t>STANDARD EXTRACTION PLATE</w:t>
                                  </w:r>
                                </w:p>
                              </w:tc>
                              <w:tc>
                                <w:tcPr>
                                  <w:tcW w:w="1559" w:type="dxa"/>
                                </w:tcPr>
                                <w:p w14:paraId="44BEB896" w14:textId="77777777" w:rsidR="00F07C36" w:rsidRPr="00A746C9" w:rsidRDefault="00F07C36" w:rsidP="00F07C36">
                                  <w:pPr>
                                    <w:pStyle w:val="Prrafodelista"/>
                                    <w:ind w:left="0"/>
                                    <w:jc w:val="center"/>
                                    <w:rPr>
                                      <w:rFonts w:ascii="Calibri Light" w:hAnsi="Calibri Light"/>
                                      <w:sz w:val="18"/>
                                      <w:szCs w:val="18"/>
                                    </w:rPr>
                                  </w:pPr>
                                  <w:r>
                                    <w:rPr>
                                      <w:rFonts w:ascii="Calibri Light" w:hAnsi="Calibri Light"/>
                                      <w:sz w:val="18"/>
                                      <w:szCs w:val="18"/>
                                    </w:rPr>
                                    <w:t xml:space="preserve">SE001 </w:t>
                                  </w:r>
                                </w:p>
                              </w:tc>
                              <w:tc>
                                <w:tcPr>
                                  <w:tcW w:w="1134" w:type="dxa"/>
                                </w:tcPr>
                                <w:p w14:paraId="63BC36AB" w14:textId="77777777" w:rsidR="00F07C36" w:rsidRPr="00A746C9" w:rsidRDefault="00F07C36" w:rsidP="00F07C36">
                                  <w:pPr>
                                    <w:pStyle w:val="Prrafodelista"/>
                                    <w:ind w:left="0"/>
                                    <w:jc w:val="center"/>
                                    <w:rPr>
                                      <w:rFonts w:ascii="Calibri Light" w:hAnsi="Calibri Light"/>
                                      <w:sz w:val="18"/>
                                      <w:szCs w:val="18"/>
                                    </w:rPr>
                                  </w:pPr>
                                  <w:r>
                                    <w:rPr>
                                      <w:rFonts w:ascii="Calibri Light" w:hAnsi="Calibri Light"/>
                                      <w:sz w:val="18"/>
                                      <w:szCs w:val="18"/>
                                    </w:rPr>
                                    <w:t>CE IVDR</w:t>
                                  </w:r>
                                </w:p>
                              </w:tc>
                              <w:tc>
                                <w:tcPr>
                                  <w:tcW w:w="1276" w:type="dxa"/>
                                </w:tcPr>
                                <w:p w14:paraId="468A38B4" w14:textId="77777777" w:rsidR="00F07C36" w:rsidRPr="00A746C9" w:rsidRDefault="00F07C36" w:rsidP="00F07C36">
                                  <w:pPr>
                                    <w:pStyle w:val="Prrafodelista"/>
                                    <w:ind w:left="0"/>
                                    <w:jc w:val="center"/>
                                    <w:rPr>
                                      <w:rFonts w:ascii="Calibri Light" w:hAnsi="Calibri Light"/>
                                      <w:sz w:val="18"/>
                                      <w:szCs w:val="18"/>
                                    </w:rPr>
                                  </w:pPr>
                                  <w:r>
                                    <w:rPr>
                                      <w:rFonts w:ascii="Calibri Light" w:hAnsi="Calibri Light"/>
                                      <w:sz w:val="18"/>
                                      <w:szCs w:val="18"/>
                                    </w:rPr>
                                    <w:t>96 Test</w:t>
                                  </w:r>
                                </w:p>
                              </w:tc>
                            </w:tr>
                            <w:tr w:rsidR="00F07C36" w:rsidRPr="00A746C9" w14:paraId="580159C5" w14:textId="77777777" w:rsidTr="00C46FAD">
                              <w:tc>
                                <w:tcPr>
                                  <w:tcW w:w="5670" w:type="dxa"/>
                                </w:tcPr>
                                <w:p w14:paraId="18AEBD3F" w14:textId="77777777" w:rsidR="00F07C36" w:rsidRPr="00A746C9" w:rsidRDefault="00F07C36" w:rsidP="00F07C36">
                                  <w:pPr>
                                    <w:jc w:val="both"/>
                                    <w:rPr>
                                      <w:rFonts w:ascii="Calibri Light" w:hAnsi="Calibri Light"/>
                                      <w:sz w:val="18"/>
                                      <w:szCs w:val="18"/>
                                      <w:lang w:val="es-ES"/>
                                    </w:rPr>
                                  </w:pPr>
                                  <w:r>
                                    <w:rPr>
                                      <w:rFonts w:ascii="Calibri Light" w:hAnsi="Calibri Light"/>
                                      <w:sz w:val="18"/>
                                      <w:szCs w:val="18"/>
                                    </w:rPr>
                                    <w:t>STANDARD EXTRACTION TUBE</w:t>
                                  </w:r>
                                </w:p>
                              </w:tc>
                              <w:tc>
                                <w:tcPr>
                                  <w:tcW w:w="1559" w:type="dxa"/>
                                </w:tcPr>
                                <w:p w14:paraId="029ECC05" w14:textId="77777777" w:rsidR="00F07C36" w:rsidRPr="00A746C9" w:rsidRDefault="00F07C36" w:rsidP="00F07C36">
                                  <w:pPr>
                                    <w:pStyle w:val="Prrafodelista"/>
                                    <w:ind w:left="0"/>
                                    <w:jc w:val="center"/>
                                    <w:rPr>
                                      <w:rFonts w:ascii="Calibri Light" w:hAnsi="Calibri Light"/>
                                      <w:sz w:val="18"/>
                                      <w:szCs w:val="18"/>
                                    </w:rPr>
                                  </w:pPr>
                                  <w:r>
                                    <w:rPr>
                                      <w:rFonts w:ascii="Calibri Light" w:hAnsi="Calibri Light"/>
                                      <w:sz w:val="18"/>
                                      <w:szCs w:val="18"/>
                                    </w:rPr>
                                    <w:t>SE002</w:t>
                                  </w:r>
                                </w:p>
                              </w:tc>
                              <w:tc>
                                <w:tcPr>
                                  <w:tcW w:w="1134" w:type="dxa"/>
                                </w:tcPr>
                                <w:p w14:paraId="21057CC9" w14:textId="77777777" w:rsidR="00F07C36" w:rsidRPr="00A746C9" w:rsidRDefault="00F07C36" w:rsidP="00F07C36">
                                  <w:pPr>
                                    <w:pStyle w:val="Prrafodelista"/>
                                    <w:ind w:left="0"/>
                                    <w:jc w:val="center"/>
                                    <w:rPr>
                                      <w:rFonts w:ascii="Calibri Light" w:hAnsi="Calibri Light"/>
                                      <w:sz w:val="18"/>
                                      <w:szCs w:val="18"/>
                                    </w:rPr>
                                  </w:pPr>
                                  <w:r>
                                    <w:rPr>
                                      <w:rFonts w:ascii="Calibri Light" w:hAnsi="Calibri Light"/>
                                      <w:sz w:val="18"/>
                                      <w:szCs w:val="18"/>
                                    </w:rPr>
                                    <w:t>CE IVDR</w:t>
                                  </w:r>
                                </w:p>
                              </w:tc>
                              <w:tc>
                                <w:tcPr>
                                  <w:tcW w:w="1276" w:type="dxa"/>
                                </w:tcPr>
                                <w:p w14:paraId="6A9101DD" w14:textId="77777777" w:rsidR="00F07C36" w:rsidRPr="00A746C9" w:rsidRDefault="00F07C36" w:rsidP="00F07C36">
                                  <w:pPr>
                                    <w:pStyle w:val="Prrafodelista"/>
                                    <w:ind w:left="0"/>
                                    <w:jc w:val="center"/>
                                    <w:rPr>
                                      <w:rFonts w:ascii="Calibri Light" w:hAnsi="Calibri Light"/>
                                      <w:sz w:val="18"/>
                                      <w:szCs w:val="18"/>
                                    </w:rPr>
                                  </w:pPr>
                                  <w:r>
                                    <w:rPr>
                                      <w:rFonts w:ascii="Calibri Light" w:hAnsi="Calibri Light"/>
                                      <w:sz w:val="18"/>
                                      <w:szCs w:val="18"/>
                                    </w:rPr>
                                    <w:t>96 Test</w:t>
                                  </w:r>
                                </w:p>
                              </w:tc>
                            </w:tr>
                            <w:tr w:rsidR="00F07C36" w:rsidRPr="00A746C9" w14:paraId="559F77D4" w14:textId="77777777" w:rsidTr="00C46FAD">
                              <w:tc>
                                <w:tcPr>
                                  <w:tcW w:w="5670" w:type="dxa"/>
                                  <w:shd w:val="clear" w:color="auto" w:fill="F2F2F2" w:themeFill="background1" w:themeFillShade="F2"/>
                                </w:tcPr>
                                <w:p w14:paraId="46DDB647" w14:textId="77777777" w:rsidR="00F07C36" w:rsidRDefault="00F07C36" w:rsidP="00F07C36">
                                  <w:pPr>
                                    <w:jc w:val="both"/>
                                    <w:rPr>
                                      <w:rFonts w:ascii="Calibri Light" w:hAnsi="Calibri Light"/>
                                      <w:sz w:val="18"/>
                                      <w:szCs w:val="18"/>
                                    </w:rPr>
                                  </w:pPr>
                                  <w:r>
                                    <w:rPr>
                                      <w:rFonts w:ascii="Calibri Light" w:hAnsi="Calibri Light"/>
                                      <w:sz w:val="18"/>
                                      <w:szCs w:val="18"/>
                                    </w:rPr>
                                    <w:t>VIRCOM PCR</w:t>
                                  </w:r>
                                </w:p>
                              </w:tc>
                              <w:tc>
                                <w:tcPr>
                                  <w:tcW w:w="1559" w:type="dxa"/>
                                  <w:shd w:val="clear" w:color="auto" w:fill="F2F2F2" w:themeFill="background1" w:themeFillShade="F2"/>
                                </w:tcPr>
                                <w:p w14:paraId="42A6A838"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VPCOM</w:t>
                                  </w:r>
                                </w:p>
                              </w:tc>
                              <w:tc>
                                <w:tcPr>
                                  <w:tcW w:w="1134" w:type="dxa"/>
                                  <w:shd w:val="clear" w:color="auto" w:fill="F2F2F2" w:themeFill="background1" w:themeFillShade="F2"/>
                                </w:tcPr>
                                <w:p w14:paraId="0E9051CD"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CE</w:t>
                                  </w:r>
                                </w:p>
                              </w:tc>
                              <w:tc>
                                <w:tcPr>
                                  <w:tcW w:w="1276" w:type="dxa"/>
                                  <w:shd w:val="clear" w:color="auto" w:fill="F2F2F2" w:themeFill="background1" w:themeFillShade="F2"/>
                                </w:tcPr>
                                <w:p w14:paraId="519ED6B3" w14:textId="77777777" w:rsidR="00F07C36" w:rsidRDefault="00F07C36" w:rsidP="00F07C36">
                                  <w:pPr>
                                    <w:pStyle w:val="Prrafodelista"/>
                                    <w:ind w:left="0"/>
                                    <w:jc w:val="center"/>
                                    <w:rPr>
                                      <w:rFonts w:ascii="Calibri Light" w:hAnsi="Calibri Light"/>
                                      <w:sz w:val="18"/>
                                      <w:szCs w:val="18"/>
                                    </w:rPr>
                                  </w:pPr>
                                </w:p>
                              </w:tc>
                            </w:tr>
                            <w:tr w:rsidR="00F07C36" w:rsidRPr="00A746C9" w14:paraId="226C2358" w14:textId="77777777" w:rsidTr="00C46FAD">
                              <w:tc>
                                <w:tcPr>
                                  <w:tcW w:w="5670" w:type="dxa"/>
                                </w:tcPr>
                                <w:p w14:paraId="61C4E1F2" w14:textId="77777777" w:rsidR="00F07C36" w:rsidRPr="00176E7D" w:rsidRDefault="00F07C36" w:rsidP="00F07C36">
                                  <w:pPr>
                                    <w:jc w:val="both"/>
                                    <w:rPr>
                                      <w:rFonts w:ascii="Calibri Light" w:hAnsi="Calibri Light"/>
                                      <w:sz w:val="18"/>
                                      <w:szCs w:val="18"/>
                                    </w:rPr>
                                  </w:pPr>
                                </w:p>
                              </w:tc>
                              <w:tc>
                                <w:tcPr>
                                  <w:tcW w:w="1559" w:type="dxa"/>
                                </w:tcPr>
                                <w:p w14:paraId="591CEA43" w14:textId="77777777" w:rsidR="00F07C36" w:rsidRPr="00176E7D" w:rsidRDefault="00F07C36" w:rsidP="00F07C36">
                                  <w:pPr>
                                    <w:pStyle w:val="Prrafodelista"/>
                                    <w:ind w:left="0"/>
                                    <w:jc w:val="center"/>
                                    <w:rPr>
                                      <w:rFonts w:ascii="Calibri Light" w:hAnsi="Calibri Light"/>
                                      <w:sz w:val="18"/>
                                      <w:szCs w:val="18"/>
                                      <w:lang w:val="es-ES"/>
                                    </w:rPr>
                                  </w:pPr>
                                </w:p>
                              </w:tc>
                              <w:tc>
                                <w:tcPr>
                                  <w:tcW w:w="1134" w:type="dxa"/>
                                </w:tcPr>
                                <w:p w14:paraId="4553F504" w14:textId="77777777" w:rsidR="00F07C36" w:rsidRDefault="00F07C36" w:rsidP="00F07C36">
                                  <w:pPr>
                                    <w:pStyle w:val="Prrafodelista"/>
                                    <w:ind w:left="0"/>
                                    <w:jc w:val="center"/>
                                    <w:rPr>
                                      <w:rFonts w:ascii="Calibri Light" w:hAnsi="Calibri Light"/>
                                      <w:sz w:val="18"/>
                                      <w:szCs w:val="18"/>
                                    </w:rPr>
                                  </w:pPr>
                                </w:p>
                              </w:tc>
                              <w:tc>
                                <w:tcPr>
                                  <w:tcW w:w="1276" w:type="dxa"/>
                                </w:tcPr>
                                <w:p w14:paraId="40EB6AC7" w14:textId="77777777" w:rsidR="00F07C36" w:rsidRDefault="00F07C36" w:rsidP="00F07C36">
                                  <w:pPr>
                                    <w:pStyle w:val="Prrafodelista"/>
                                    <w:ind w:left="0"/>
                                    <w:jc w:val="center"/>
                                    <w:rPr>
                                      <w:rFonts w:ascii="Calibri Light" w:hAnsi="Calibri Light"/>
                                      <w:sz w:val="18"/>
                                      <w:szCs w:val="18"/>
                                    </w:rPr>
                                  </w:pPr>
                                </w:p>
                              </w:tc>
                            </w:tr>
                            <w:tr w:rsidR="00F07C36" w:rsidRPr="00A746C9" w14:paraId="70F9FFF3" w14:textId="77777777" w:rsidTr="00C46FAD">
                              <w:tc>
                                <w:tcPr>
                                  <w:tcW w:w="5670" w:type="dxa"/>
                                  <w:shd w:val="clear" w:color="auto" w:fill="F2F2F2" w:themeFill="background1" w:themeFillShade="F2"/>
                                </w:tcPr>
                                <w:p w14:paraId="2994B2A6" w14:textId="77777777" w:rsidR="00F07C36" w:rsidRDefault="00F07C36" w:rsidP="00F07C36">
                                  <w:pPr>
                                    <w:jc w:val="both"/>
                                    <w:rPr>
                                      <w:rFonts w:ascii="Calibri Light" w:hAnsi="Calibri Light"/>
                                      <w:sz w:val="18"/>
                                      <w:szCs w:val="18"/>
                                    </w:rPr>
                                  </w:pPr>
                                  <w:r w:rsidRPr="00176E7D">
                                    <w:rPr>
                                      <w:rFonts w:ascii="Calibri Light" w:hAnsi="Calibri Light"/>
                                      <w:sz w:val="18"/>
                                      <w:szCs w:val="18"/>
                                    </w:rPr>
                                    <w:t>AMPLIRUN® TOTAL MDR-TB VERIFICATION &amp; CONTROL PANEL (SPUTUM)</w:t>
                                  </w:r>
                                </w:p>
                              </w:tc>
                              <w:tc>
                                <w:tcPr>
                                  <w:tcW w:w="1559" w:type="dxa"/>
                                  <w:shd w:val="clear" w:color="auto" w:fill="F2F2F2" w:themeFill="background1" w:themeFillShade="F2"/>
                                </w:tcPr>
                                <w:p w14:paraId="48964F50" w14:textId="77777777" w:rsidR="00F07C36" w:rsidRDefault="00F07C36" w:rsidP="00F07C36">
                                  <w:pPr>
                                    <w:pStyle w:val="Prrafodelista"/>
                                    <w:ind w:left="0"/>
                                    <w:jc w:val="center"/>
                                    <w:rPr>
                                      <w:rFonts w:ascii="Calibri Light" w:hAnsi="Calibri Light"/>
                                      <w:sz w:val="18"/>
                                      <w:szCs w:val="18"/>
                                    </w:rPr>
                                  </w:pPr>
                                  <w:r w:rsidRPr="00176E7D">
                                    <w:rPr>
                                      <w:rFonts w:ascii="Calibri Light" w:hAnsi="Calibri Light"/>
                                      <w:sz w:val="18"/>
                                      <w:szCs w:val="18"/>
                                      <w:lang w:val="es-ES"/>
                                    </w:rPr>
                                    <w:t>MBTC027</w:t>
                                  </w:r>
                                </w:p>
                              </w:tc>
                              <w:tc>
                                <w:tcPr>
                                  <w:tcW w:w="1134" w:type="dxa"/>
                                  <w:shd w:val="clear" w:color="auto" w:fill="F2F2F2" w:themeFill="background1" w:themeFillShade="F2"/>
                                </w:tcPr>
                                <w:p w14:paraId="496D9511"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CE</w:t>
                                  </w:r>
                                </w:p>
                              </w:tc>
                              <w:tc>
                                <w:tcPr>
                                  <w:tcW w:w="1276" w:type="dxa"/>
                                  <w:shd w:val="clear" w:color="auto" w:fill="F2F2F2" w:themeFill="background1" w:themeFillShade="F2"/>
                                </w:tcPr>
                                <w:p w14:paraId="0BFC8153"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5x2 vials</w:t>
                                  </w:r>
                                </w:p>
                              </w:tc>
                            </w:tr>
                            <w:tr w:rsidR="00F07C36" w:rsidRPr="00A746C9" w14:paraId="5366BC19" w14:textId="77777777" w:rsidTr="00C46FAD">
                              <w:tc>
                                <w:tcPr>
                                  <w:tcW w:w="5670" w:type="dxa"/>
                                </w:tcPr>
                                <w:p w14:paraId="41DD1353" w14:textId="77777777" w:rsidR="00F07C36" w:rsidRDefault="00F07C36" w:rsidP="00F07C36">
                                  <w:pPr>
                                    <w:jc w:val="both"/>
                                    <w:rPr>
                                      <w:rFonts w:ascii="Calibri Light" w:hAnsi="Calibri Light"/>
                                      <w:sz w:val="18"/>
                                      <w:szCs w:val="18"/>
                                    </w:rPr>
                                  </w:pPr>
                                  <w:r w:rsidRPr="00176E7D">
                                    <w:rPr>
                                      <w:rFonts w:ascii="Calibri Light" w:hAnsi="Calibri Light"/>
                                      <w:sz w:val="18"/>
                                      <w:szCs w:val="18"/>
                                      <w:lang w:val="es-ES"/>
                                    </w:rPr>
                                    <w:t>AMPLIRUN® TOTAL MTB CONTROL (SPUTUM)</w:t>
                                  </w:r>
                                </w:p>
                              </w:tc>
                              <w:tc>
                                <w:tcPr>
                                  <w:tcW w:w="1559" w:type="dxa"/>
                                </w:tcPr>
                                <w:p w14:paraId="593B2F57" w14:textId="77777777" w:rsidR="00F07C36" w:rsidRDefault="00F07C36" w:rsidP="00F07C36">
                                  <w:pPr>
                                    <w:pStyle w:val="Prrafodelista"/>
                                    <w:ind w:left="0"/>
                                    <w:jc w:val="center"/>
                                    <w:rPr>
                                      <w:rFonts w:ascii="Calibri Light" w:hAnsi="Calibri Light"/>
                                      <w:sz w:val="18"/>
                                      <w:szCs w:val="18"/>
                                    </w:rPr>
                                  </w:pPr>
                                  <w:r w:rsidRPr="008F5F9F">
                                    <w:rPr>
                                      <w:rFonts w:ascii="Calibri Light" w:hAnsi="Calibri Light"/>
                                      <w:sz w:val="18"/>
                                      <w:szCs w:val="18"/>
                                      <w:lang w:val="es-ES"/>
                                    </w:rPr>
                                    <w:t>MBTC013</w:t>
                                  </w:r>
                                </w:p>
                              </w:tc>
                              <w:tc>
                                <w:tcPr>
                                  <w:tcW w:w="1134" w:type="dxa"/>
                                </w:tcPr>
                                <w:p w14:paraId="4E9414CA"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CE</w:t>
                                  </w:r>
                                </w:p>
                              </w:tc>
                              <w:tc>
                                <w:tcPr>
                                  <w:tcW w:w="1276" w:type="dxa"/>
                                </w:tcPr>
                                <w:p w14:paraId="21EE70B6"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10 vials</w:t>
                                  </w:r>
                                </w:p>
                              </w:tc>
                            </w:tr>
                            <w:tr w:rsidR="00F07C36" w:rsidRPr="00A746C9" w14:paraId="2FED3B9E" w14:textId="77777777" w:rsidTr="00C46FAD">
                              <w:tc>
                                <w:tcPr>
                                  <w:tcW w:w="5670" w:type="dxa"/>
                                  <w:shd w:val="clear" w:color="auto" w:fill="F2F2F2" w:themeFill="background1" w:themeFillShade="F2"/>
                                </w:tcPr>
                                <w:p w14:paraId="274AFDF3" w14:textId="77777777" w:rsidR="00F07C36" w:rsidRDefault="00F07C36" w:rsidP="00F07C36">
                                  <w:pPr>
                                    <w:jc w:val="both"/>
                                    <w:rPr>
                                      <w:rFonts w:ascii="Calibri Light" w:hAnsi="Calibri Light"/>
                                      <w:sz w:val="18"/>
                                      <w:szCs w:val="18"/>
                                    </w:rPr>
                                  </w:pPr>
                                  <w:r w:rsidRPr="008F5F9F">
                                    <w:rPr>
                                      <w:rFonts w:ascii="Calibri Light" w:hAnsi="Calibri Light"/>
                                      <w:sz w:val="18"/>
                                      <w:szCs w:val="18"/>
                                      <w:lang w:val="es-ES"/>
                                    </w:rPr>
                                    <w:t>AMPLIRUN® TOTAL MTB INH RESISTANT CONTROL (SPUTUM)</w:t>
                                  </w:r>
                                </w:p>
                              </w:tc>
                              <w:tc>
                                <w:tcPr>
                                  <w:tcW w:w="1559" w:type="dxa"/>
                                  <w:shd w:val="clear" w:color="auto" w:fill="F2F2F2" w:themeFill="background1" w:themeFillShade="F2"/>
                                </w:tcPr>
                                <w:p w14:paraId="02FD1837" w14:textId="77777777" w:rsidR="00F07C36" w:rsidRDefault="00F07C36" w:rsidP="00F07C36">
                                  <w:pPr>
                                    <w:pStyle w:val="Prrafodelista"/>
                                    <w:ind w:left="0"/>
                                    <w:jc w:val="center"/>
                                    <w:rPr>
                                      <w:rFonts w:ascii="Calibri Light" w:hAnsi="Calibri Light"/>
                                      <w:sz w:val="18"/>
                                      <w:szCs w:val="18"/>
                                    </w:rPr>
                                  </w:pPr>
                                  <w:r w:rsidRPr="008F5F9F">
                                    <w:rPr>
                                      <w:rFonts w:ascii="Calibri Light" w:hAnsi="Calibri Light"/>
                                      <w:sz w:val="18"/>
                                      <w:szCs w:val="18"/>
                                      <w:lang w:val="es-ES"/>
                                    </w:rPr>
                                    <w:t>MBTC015</w:t>
                                  </w:r>
                                </w:p>
                              </w:tc>
                              <w:tc>
                                <w:tcPr>
                                  <w:tcW w:w="1134" w:type="dxa"/>
                                  <w:shd w:val="clear" w:color="auto" w:fill="F2F2F2" w:themeFill="background1" w:themeFillShade="F2"/>
                                </w:tcPr>
                                <w:p w14:paraId="4296ADA7"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CE</w:t>
                                  </w:r>
                                </w:p>
                              </w:tc>
                              <w:tc>
                                <w:tcPr>
                                  <w:tcW w:w="1276" w:type="dxa"/>
                                  <w:shd w:val="clear" w:color="auto" w:fill="F2F2F2" w:themeFill="background1" w:themeFillShade="F2"/>
                                </w:tcPr>
                                <w:p w14:paraId="2990B7F0"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2x5 vials</w:t>
                                  </w:r>
                                </w:p>
                              </w:tc>
                            </w:tr>
                            <w:tr w:rsidR="00F07C36" w:rsidRPr="00A746C9" w14:paraId="04273EFB" w14:textId="77777777" w:rsidTr="00C46FAD">
                              <w:tc>
                                <w:tcPr>
                                  <w:tcW w:w="5670" w:type="dxa"/>
                                </w:tcPr>
                                <w:p w14:paraId="3B14F68A" w14:textId="77777777" w:rsidR="00F07C36" w:rsidRDefault="00F07C36" w:rsidP="00F07C36">
                                  <w:pPr>
                                    <w:jc w:val="both"/>
                                    <w:rPr>
                                      <w:rFonts w:ascii="Calibri Light" w:hAnsi="Calibri Light"/>
                                      <w:sz w:val="18"/>
                                      <w:szCs w:val="18"/>
                                    </w:rPr>
                                  </w:pPr>
                                  <w:r w:rsidRPr="008F5F9F">
                                    <w:rPr>
                                      <w:rFonts w:ascii="Calibri Light" w:hAnsi="Calibri Light"/>
                                      <w:sz w:val="18"/>
                                      <w:szCs w:val="18"/>
                                      <w:lang w:val="es-ES"/>
                                    </w:rPr>
                                    <w:t>AMPLIRUN® TOTAL MTB RIF RESISTANT CONTROL (SPUTUM)</w:t>
                                  </w:r>
                                </w:p>
                              </w:tc>
                              <w:tc>
                                <w:tcPr>
                                  <w:tcW w:w="1559" w:type="dxa"/>
                                </w:tcPr>
                                <w:p w14:paraId="2E42D351" w14:textId="77777777" w:rsidR="00F07C36" w:rsidRDefault="00F07C36" w:rsidP="00F07C36">
                                  <w:pPr>
                                    <w:pStyle w:val="Prrafodelista"/>
                                    <w:ind w:left="0"/>
                                    <w:jc w:val="center"/>
                                    <w:rPr>
                                      <w:rFonts w:ascii="Calibri Light" w:hAnsi="Calibri Light"/>
                                      <w:sz w:val="18"/>
                                      <w:szCs w:val="18"/>
                                    </w:rPr>
                                  </w:pPr>
                                  <w:r w:rsidRPr="008F5F9F">
                                    <w:rPr>
                                      <w:rFonts w:ascii="Calibri Light" w:hAnsi="Calibri Light"/>
                                      <w:sz w:val="18"/>
                                      <w:szCs w:val="18"/>
                                      <w:lang w:val="es-ES"/>
                                    </w:rPr>
                                    <w:t>MBTC014</w:t>
                                  </w:r>
                                </w:p>
                              </w:tc>
                              <w:tc>
                                <w:tcPr>
                                  <w:tcW w:w="1134" w:type="dxa"/>
                                </w:tcPr>
                                <w:p w14:paraId="54B19354"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CE</w:t>
                                  </w:r>
                                </w:p>
                              </w:tc>
                              <w:tc>
                                <w:tcPr>
                                  <w:tcW w:w="1276" w:type="dxa"/>
                                </w:tcPr>
                                <w:p w14:paraId="3B6DF39A"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2x5 vials</w:t>
                                  </w:r>
                                </w:p>
                              </w:tc>
                            </w:tr>
                            <w:tr w:rsidR="00F07C36" w:rsidRPr="00A746C9" w14:paraId="4EA64420" w14:textId="77777777" w:rsidTr="00C46FAD">
                              <w:tc>
                                <w:tcPr>
                                  <w:tcW w:w="5670" w:type="dxa"/>
                                  <w:shd w:val="clear" w:color="auto" w:fill="F2F2F2" w:themeFill="background1" w:themeFillShade="F2"/>
                                </w:tcPr>
                                <w:p w14:paraId="70A7C31A" w14:textId="77777777" w:rsidR="00F07C36" w:rsidRDefault="00F07C36" w:rsidP="00F07C36">
                                  <w:pPr>
                                    <w:jc w:val="both"/>
                                    <w:rPr>
                                      <w:rFonts w:ascii="Calibri Light" w:hAnsi="Calibri Light"/>
                                      <w:sz w:val="18"/>
                                      <w:szCs w:val="18"/>
                                    </w:rPr>
                                  </w:pPr>
                                </w:p>
                              </w:tc>
                              <w:tc>
                                <w:tcPr>
                                  <w:tcW w:w="1559" w:type="dxa"/>
                                  <w:shd w:val="clear" w:color="auto" w:fill="F2F2F2" w:themeFill="background1" w:themeFillShade="F2"/>
                                </w:tcPr>
                                <w:p w14:paraId="6EF4A4D1" w14:textId="77777777" w:rsidR="00F07C36" w:rsidRDefault="00F07C36" w:rsidP="00F07C36">
                                  <w:pPr>
                                    <w:pStyle w:val="Prrafodelista"/>
                                    <w:ind w:left="0"/>
                                    <w:jc w:val="center"/>
                                    <w:rPr>
                                      <w:rFonts w:ascii="Calibri Light" w:hAnsi="Calibri Light"/>
                                      <w:sz w:val="18"/>
                                      <w:szCs w:val="18"/>
                                    </w:rPr>
                                  </w:pPr>
                                </w:p>
                              </w:tc>
                              <w:tc>
                                <w:tcPr>
                                  <w:tcW w:w="1134" w:type="dxa"/>
                                  <w:shd w:val="clear" w:color="auto" w:fill="F2F2F2" w:themeFill="background1" w:themeFillShade="F2"/>
                                </w:tcPr>
                                <w:p w14:paraId="3A63E72E" w14:textId="77777777" w:rsidR="00F07C36" w:rsidRDefault="00F07C36" w:rsidP="00F07C36">
                                  <w:pPr>
                                    <w:pStyle w:val="Prrafodelista"/>
                                    <w:ind w:left="0"/>
                                    <w:jc w:val="center"/>
                                    <w:rPr>
                                      <w:rFonts w:ascii="Calibri Light" w:hAnsi="Calibri Light"/>
                                      <w:sz w:val="18"/>
                                      <w:szCs w:val="18"/>
                                    </w:rPr>
                                  </w:pPr>
                                </w:p>
                              </w:tc>
                              <w:tc>
                                <w:tcPr>
                                  <w:tcW w:w="1276" w:type="dxa"/>
                                  <w:shd w:val="clear" w:color="auto" w:fill="F2F2F2" w:themeFill="background1" w:themeFillShade="F2"/>
                                </w:tcPr>
                                <w:p w14:paraId="25A88FED" w14:textId="77777777" w:rsidR="00F07C36" w:rsidRDefault="00F07C36" w:rsidP="00F07C36">
                                  <w:pPr>
                                    <w:pStyle w:val="Prrafodelista"/>
                                    <w:ind w:left="0"/>
                                    <w:jc w:val="center"/>
                                    <w:rPr>
                                      <w:rFonts w:ascii="Calibri Light" w:hAnsi="Calibri Light"/>
                                      <w:sz w:val="18"/>
                                      <w:szCs w:val="18"/>
                                    </w:rPr>
                                  </w:pPr>
                                </w:p>
                              </w:tc>
                            </w:tr>
                            <w:tr w:rsidR="00F07C36" w:rsidRPr="00A746C9" w14:paraId="67967230" w14:textId="77777777" w:rsidTr="00C46FAD">
                              <w:tc>
                                <w:tcPr>
                                  <w:tcW w:w="5670" w:type="dxa"/>
                                </w:tcPr>
                                <w:p w14:paraId="5B904EF9" w14:textId="77777777" w:rsidR="00F07C36" w:rsidRDefault="00F07C36" w:rsidP="00F07C36">
                                  <w:pPr>
                                    <w:jc w:val="both"/>
                                    <w:rPr>
                                      <w:rFonts w:ascii="Calibri Light" w:hAnsi="Calibri Light"/>
                                      <w:sz w:val="18"/>
                                      <w:szCs w:val="18"/>
                                    </w:rPr>
                                  </w:pPr>
                                  <w:r w:rsidRPr="002F3B06">
                                    <w:rPr>
                                      <w:rFonts w:ascii="Calibri Light" w:hAnsi="Calibri Light"/>
                                      <w:sz w:val="18"/>
                                      <w:szCs w:val="18"/>
                                      <w:lang w:val="es-ES"/>
                                    </w:rPr>
                                    <w:t>AMPLIRUN® MYCOBACTERIUM AVIUM DNA CONTROL</w:t>
                                  </w:r>
                                </w:p>
                              </w:tc>
                              <w:tc>
                                <w:tcPr>
                                  <w:tcW w:w="1559" w:type="dxa"/>
                                </w:tcPr>
                                <w:p w14:paraId="4A328E02" w14:textId="77777777" w:rsidR="00F07C36" w:rsidRDefault="00F07C36" w:rsidP="00F07C36">
                                  <w:pPr>
                                    <w:pStyle w:val="Prrafodelista"/>
                                    <w:ind w:left="0"/>
                                    <w:jc w:val="center"/>
                                    <w:rPr>
                                      <w:rFonts w:ascii="Calibri Light" w:hAnsi="Calibri Light"/>
                                      <w:sz w:val="18"/>
                                      <w:szCs w:val="18"/>
                                    </w:rPr>
                                  </w:pPr>
                                  <w:r w:rsidRPr="002F3B06">
                                    <w:rPr>
                                      <w:rFonts w:ascii="Calibri Light" w:hAnsi="Calibri Light"/>
                                      <w:sz w:val="18"/>
                                      <w:szCs w:val="18"/>
                                      <w:lang w:val="es-ES"/>
                                    </w:rPr>
                                    <w:t>MBC086-R</w:t>
                                  </w:r>
                                </w:p>
                              </w:tc>
                              <w:tc>
                                <w:tcPr>
                                  <w:tcW w:w="1134" w:type="dxa"/>
                                </w:tcPr>
                                <w:p w14:paraId="107EBD9E"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RUO</w:t>
                                  </w:r>
                                </w:p>
                              </w:tc>
                              <w:tc>
                                <w:tcPr>
                                  <w:tcW w:w="1276" w:type="dxa"/>
                                </w:tcPr>
                                <w:p w14:paraId="693D1689"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1 vial</w:t>
                                  </w:r>
                                </w:p>
                              </w:tc>
                            </w:tr>
                            <w:tr w:rsidR="00F07C36" w:rsidRPr="00A746C9" w14:paraId="6CE1D939" w14:textId="77777777" w:rsidTr="00C46FAD">
                              <w:tc>
                                <w:tcPr>
                                  <w:tcW w:w="5670" w:type="dxa"/>
                                  <w:shd w:val="clear" w:color="auto" w:fill="F2F2F2" w:themeFill="background1" w:themeFillShade="F2"/>
                                </w:tcPr>
                                <w:p w14:paraId="11A79546" w14:textId="77777777" w:rsidR="00F07C36" w:rsidRPr="002F3B06" w:rsidRDefault="00F07C36" w:rsidP="00F07C36">
                                  <w:pPr>
                                    <w:jc w:val="both"/>
                                    <w:rPr>
                                      <w:rFonts w:ascii="Calibri Light" w:hAnsi="Calibri Light"/>
                                      <w:sz w:val="18"/>
                                      <w:szCs w:val="18"/>
                                      <w:lang w:val="es-ES"/>
                                    </w:rPr>
                                  </w:pPr>
                                  <w:r w:rsidRPr="002F3B06">
                                    <w:rPr>
                                      <w:rFonts w:ascii="Calibri Light" w:hAnsi="Calibri Light"/>
                                      <w:sz w:val="18"/>
                                      <w:szCs w:val="18"/>
                                      <w:lang w:val="es-ES"/>
                                    </w:rPr>
                                    <w:t>AMPLIRUN® MYCOBACTERIUM INTRACELLULARE DNA CONTROL</w:t>
                                  </w:r>
                                </w:p>
                              </w:tc>
                              <w:tc>
                                <w:tcPr>
                                  <w:tcW w:w="1559" w:type="dxa"/>
                                  <w:shd w:val="clear" w:color="auto" w:fill="F2F2F2" w:themeFill="background1" w:themeFillShade="F2"/>
                                </w:tcPr>
                                <w:p w14:paraId="65165F3E" w14:textId="77777777" w:rsidR="00F07C36" w:rsidRPr="002F3B06" w:rsidRDefault="00F07C36" w:rsidP="00F07C36">
                                  <w:pPr>
                                    <w:pStyle w:val="Prrafodelista"/>
                                    <w:ind w:left="0"/>
                                    <w:jc w:val="center"/>
                                    <w:rPr>
                                      <w:rFonts w:ascii="Calibri Light" w:hAnsi="Calibri Light"/>
                                      <w:sz w:val="18"/>
                                      <w:szCs w:val="18"/>
                                      <w:lang w:val="es-ES"/>
                                    </w:rPr>
                                  </w:pPr>
                                  <w:r w:rsidRPr="002F3B06">
                                    <w:rPr>
                                      <w:rFonts w:ascii="Calibri Light" w:hAnsi="Calibri Light"/>
                                      <w:sz w:val="18"/>
                                      <w:szCs w:val="18"/>
                                      <w:lang w:val="es-ES"/>
                                    </w:rPr>
                                    <w:t>MBC087-R</w:t>
                                  </w:r>
                                </w:p>
                              </w:tc>
                              <w:tc>
                                <w:tcPr>
                                  <w:tcW w:w="1134" w:type="dxa"/>
                                  <w:shd w:val="clear" w:color="auto" w:fill="F2F2F2" w:themeFill="background1" w:themeFillShade="F2"/>
                                </w:tcPr>
                                <w:p w14:paraId="2650ABEF"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RUO</w:t>
                                  </w:r>
                                </w:p>
                              </w:tc>
                              <w:tc>
                                <w:tcPr>
                                  <w:tcW w:w="1276" w:type="dxa"/>
                                  <w:shd w:val="clear" w:color="auto" w:fill="F2F2F2" w:themeFill="background1" w:themeFillShade="F2"/>
                                </w:tcPr>
                                <w:p w14:paraId="7FE0C491"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1 vial</w:t>
                                  </w:r>
                                </w:p>
                              </w:tc>
                            </w:tr>
                            <w:tr w:rsidR="00F07C36" w:rsidRPr="00A746C9" w14:paraId="68FDCE48" w14:textId="77777777" w:rsidTr="00C46FAD">
                              <w:tc>
                                <w:tcPr>
                                  <w:tcW w:w="5670" w:type="dxa"/>
                                </w:tcPr>
                                <w:p w14:paraId="2F5744F0" w14:textId="77777777" w:rsidR="00F07C36" w:rsidRPr="002F3B06" w:rsidRDefault="00F07C36" w:rsidP="00F07C36">
                                  <w:pPr>
                                    <w:jc w:val="both"/>
                                    <w:rPr>
                                      <w:rFonts w:ascii="Calibri Light" w:hAnsi="Calibri Light"/>
                                      <w:sz w:val="18"/>
                                      <w:szCs w:val="18"/>
                                      <w:lang w:val="es-ES"/>
                                    </w:rPr>
                                  </w:pPr>
                                  <w:r w:rsidRPr="002F3B06">
                                    <w:rPr>
                                      <w:rFonts w:ascii="Calibri Light" w:hAnsi="Calibri Light"/>
                                      <w:sz w:val="18"/>
                                      <w:szCs w:val="18"/>
                                      <w:lang w:val="es-ES"/>
                                    </w:rPr>
                                    <w:t>AMPLIRUN® MYCOBACTERIUM KANSASII DNA CONTROL</w:t>
                                  </w:r>
                                </w:p>
                              </w:tc>
                              <w:tc>
                                <w:tcPr>
                                  <w:tcW w:w="1559" w:type="dxa"/>
                                </w:tcPr>
                                <w:p w14:paraId="41FC6DF3" w14:textId="77777777" w:rsidR="00F07C36" w:rsidRPr="002F3B06" w:rsidRDefault="00F07C36" w:rsidP="00F07C36">
                                  <w:pPr>
                                    <w:pStyle w:val="Prrafodelista"/>
                                    <w:ind w:left="0"/>
                                    <w:jc w:val="center"/>
                                    <w:rPr>
                                      <w:rFonts w:ascii="Calibri Light" w:hAnsi="Calibri Light"/>
                                      <w:sz w:val="18"/>
                                      <w:szCs w:val="18"/>
                                      <w:lang w:val="es-ES"/>
                                    </w:rPr>
                                  </w:pPr>
                                  <w:r w:rsidRPr="002F3B06">
                                    <w:rPr>
                                      <w:rFonts w:ascii="Calibri Light" w:hAnsi="Calibri Light"/>
                                      <w:sz w:val="18"/>
                                      <w:szCs w:val="18"/>
                                      <w:lang w:val="es-ES"/>
                                    </w:rPr>
                                    <w:t>MBC095-R</w:t>
                                  </w:r>
                                </w:p>
                              </w:tc>
                              <w:tc>
                                <w:tcPr>
                                  <w:tcW w:w="1134" w:type="dxa"/>
                                </w:tcPr>
                                <w:p w14:paraId="0C12D70D"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RUO</w:t>
                                  </w:r>
                                </w:p>
                              </w:tc>
                              <w:tc>
                                <w:tcPr>
                                  <w:tcW w:w="1276" w:type="dxa"/>
                                </w:tcPr>
                                <w:p w14:paraId="49D0C40C"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1 vial</w:t>
                                  </w:r>
                                </w:p>
                              </w:tc>
                            </w:tr>
                            <w:tr w:rsidR="00F07C36" w:rsidRPr="00A746C9" w14:paraId="23528FC0" w14:textId="77777777" w:rsidTr="00C46FAD">
                              <w:tc>
                                <w:tcPr>
                                  <w:tcW w:w="5670" w:type="dxa"/>
                                  <w:shd w:val="clear" w:color="auto" w:fill="F2F2F2" w:themeFill="background1" w:themeFillShade="F2"/>
                                </w:tcPr>
                                <w:p w14:paraId="6BDF9CC2" w14:textId="77777777" w:rsidR="00F07C36" w:rsidRPr="002F3B06" w:rsidRDefault="00F07C36" w:rsidP="00F07C36">
                                  <w:pPr>
                                    <w:jc w:val="both"/>
                                    <w:rPr>
                                      <w:rFonts w:ascii="Calibri Light" w:hAnsi="Calibri Light"/>
                                      <w:sz w:val="18"/>
                                      <w:szCs w:val="18"/>
                                      <w:lang w:val="es-ES"/>
                                    </w:rPr>
                                  </w:pPr>
                                  <w:r w:rsidRPr="002F3B06">
                                    <w:rPr>
                                      <w:rFonts w:ascii="Calibri Light" w:hAnsi="Calibri Light"/>
                                      <w:sz w:val="18"/>
                                      <w:szCs w:val="18"/>
                                      <w:lang w:val="es-ES"/>
                                    </w:rPr>
                                    <w:t>AMPLIRUN® MYCOBACTERIUM TUBERCULOSIS DNA CONTROL</w:t>
                                  </w:r>
                                </w:p>
                              </w:tc>
                              <w:tc>
                                <w:tcPr>
                                  <w:tcW w:w="1559" w:type="dxa"/>
                                  <w:shd w:val="clear" w:color="auto" w:fill="F2F2F2" w:themeFill="background1" w:themeFillShade="F2"/>
                                </w:tcPr>
                                <w:p w14:paraId="7C8DC14C" w14:textId="77777777" w:rsidR="00F07C36" w:rsidRPr="002F3B06" w:rsidRDefault="00F07C36" w:rsidP="00F07C36">
                                  <w:pPr>
                                    <w:pStyle w:val="Prrafodelista"/>
                                    <w:ind w:left="0"/>
                                    <w:jc w:val="center"/>
                                    <w:rPr>
                                      <w:rFonts w:ascii="Calibri Light" w:hAnsi="Calibri Light"/>
                                      <w:sz w:val="18"/>
                                      <w:szCs w:val="18"/>
                                      <w:lang w:val="es-ES"/>
                                    </w:rPr>
                                  </w:pPr>
                                  <w:r w:rsidRPr="002F3B06">
                                    <w:rPr>
                                      <w:rFonts w:ascii="Calibri Light" w:hAnsi="Calibri Light"/>
                                      <w:sz w:val="18"/>
                                      <w:szCs w:val="18"/>
                                      <w:lang w:val="es-ES"/>
                                    </w:rPr>
                                    <w:t>MBC034</w:t>
                                  </w:r>
                                </w:p>
                              </w:tc>
                              <w:tc>
                                <w:tcPr>
                                  <w:tcW w:w="1134" w:type="dxa"/>
                                  <w:shd w:val="clear" w:color="auto" w:fill="F2F2F2" w:themeFill="background1" w:themeFillShade="F2"/>
                                </w:tcPr>
                                <w:p w14:paraId="653D8681" w14:textId="77777777" w:rsidR="00F07C36" w:rsidRDefault="00F07C36" w:rsidP="00F07C36">
                                  <w:pPr>
                                    <w:pStyle w:val="Prrafodelista"/>
                                    <w:ind w:left="0"/>
                                    <w:jc w:val="center"/>
                                    <w:rPr>
                                      <w:rFonts w:ascii="Calibri Light" w:hAnsi="Calibri Light"/>
                                      <w:sz w:val="18"/>
                                      <w:szCs w:val="18"/>
                                    </w:rPr>
                                  </w:pPr>
                                  <w:r w:rsidRPr="00F32737">
                                    <w:rPr>
                                      <w:rFonts w:ascii="Calibri Light" w:hAnsi="Calibri Light"/>
                                      <w:sz w:val="18"/>
                                      <w:szCs w:val="18"/>
                                    </w:rPr>
                                    <w:t>CE</w:t>
                                  </w:r>
                                  <w:r w:rsidRPr="00F32737">
                                    <w:rPr>
                                      <w:rFonts w:ascii="Calibri Light" w:hAnsi="Calibri Light"/>
                                      <w:sz w:val="14"/>
                                      <w:szCs w:val="14"/>
                                    </w:rPr>
                                    <w:t>0123</w:t>
                                  </w:r>
                                  <w:r>
                                    <w:rPr>
                                      <w:rFonts w:ascii="Calibri Light" w:hAnsi="Calibri Light"/>
                                      <w:sz w:val="18"/>
                                      <w:szCs w:val="18"/>
                                    </w:rPr>
                                    <w:t xml:space="preserve"> </w:t>
                                  </w:r>
                                  <w:r w:rsidRPr="00F32737">
                                    <w:rPr>
                                      <w:rFonts w:ascii="Calibri Light" w:hAnsi="Calibri Light"/>
                                      <w:sz w:val="18"/>
                                      <w:szCs w:val="18"/>
                                    </w:rPr>
                                    <w:t>IVDR</w:t>
                                  </w:r>
                                </w:p>
                              </w:tc>
                              <w:tc>
                                <w:tcPr>
                                  <w:tcW w:w="1276" w:type="dxa"/>
                                  <w:shd w:val="clear" w:color="auto" w:fill="F2F2F2" w:themeFill="background1" w:themeFillShade="F2"/>
                                </w:tcPr>
                                <w:p w14:paraId="045DF37C"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1 vial</w:t>
                                  </w:r>
                                </w:p>
                              </w:tc>
                            </w:tr>
                            <w:tr w:rsidR="00F07C36" w:rsidRPr="00A746C9" w14:paraId="1E7804C8" w14:textId="77777777" w:rsidTr="00C46FAD">
                              <w:tc>
                                <w:tcPr>
                                  <w:tcW w:w="5670" w:type="dxa"/>
                                  <w:tcBorders>
                                    <w:bottom w:val="single" w:sz="4" w:space="0" w:color="auto"/>
                                  </w:tcBorders>
                                </w:tcPr>
                                <w:p w14:paraId="316178F7" w14:textId="77777777" w:rsidR="00F07C36" w:rsidRPr="002F3B06" w:rsidRDefault="00F07C36" w:rsidP="00F07C36">
                                  <w:pPr>
                                    <w:jc w:val="both"/>
                                    <w:rPr>
                                      <w:rFonts w:ascii="Calibri Light" w:hAnsi="Calibri Light"/>
                                      <w:sz w:val="18"/>
                                      <w:szCs w:val="18"/>
                                      <w:lang w:val="es-ES"/>
                                    </w:rPr>
                                  </w:pPr>
                                  <w:r w:rsidRPr="002F3B06">
                                    <w:rPr>
                                      <w:rFonts w:ascii="Calibri Light" w:hAnsi="Calibri Light"/>
                                      <w:sz w:val="18"/>
                                      <w:szCs w:val="18"/>
                                      <w:lang w:val="es-ES"/>
                                    </w:rPr>
                                    <w:t>AMPLIRUN® MYCOBACTERIUM ULCERANS DNA CONTROL</w:t>
                                  </w:r>
                                </w:p>
                              </w:tc>
                              <w:tc>
                                <w:tcPr>
                                  <w:tcW w:w="1559" w:type="dxa"/>
                                  <w:tcBorders>
                                    <w:bottom w:val="single" w:sz="4" w:space="0" w:color="auto"/>
                                  </w:tcBorders>
                                </w:tcPr>
                                <w:p w14:paraId="036A68C3" w14:textId="77777777" w:rsidR="00F07C36" w:rsidRPr="002F3B06" w:rsidRDefault="00F07C36" w:rsidP="00F07C36">
                                  <w:pPr>
                                    <w:pStyle w:val="Prrafodelista"/>
                                    <w:ind w:left="0"/>
                                    <w:jc w:val="center"/>
                                    <w:rPr>
                                      <w:rFonts w:ascii="Calibri Light" w:hAnsi="Calibri Light"/>
                                      <w:sz w:val="18"/>
                                      <w:szCs w:val="18"/>
                                      <w:lang w:val="es-ES"/>
                                    </w:rPr>
                                  </w:pPr>
                                  <w:r w:rsidRPr="002F3B06">
                                    <w:rPr>
                                      <w:rFonts w:ascii="Calibri Light" w:hAnsi="Calibri Light"/>
                                      <w:sz w:val="18"/>
                                      <w:szCs w:val="18"/>
                                      <w:lang w:val="es-ES"/>
                                    </w:rPr>
                                    <w:t>MBC094-R</w:t>
                                  </w:r>
                                </w:p>
                              </w:tc>
                              <w:tc>
                                <w:tcPr>
                                  <w:tcW w:w="1134" w:type="dxa"/>
                                  <w:tcBorders>
                                    <w:bottom w:val="single" w:sz="4" w:space="0" w:color="auto"/>
                                  </w:tcBorders>
                                </w:tcPr>
                                <w:p w14:paraId="2441A9D4" w14:textId="77777777" w:rsidR="00F07C36" w:rsidRPr="00F32737" w:rsidRDefault="00F07C36" w:rsidP="00F07C36">
                                  <w:pPr>
                                    <w:pStyle w:val="Prrafodelista"/>
                                    <w:ind w:left="0"/>
                                    <w:jc w:val="center"/>
                                    <w:rPr>
                                      <w:rFonts w:ascii="Calibri Light" w:hAnsi="Calibri Light"/>
                                      <w:sz w:val="18"/>
                                      <w:szCs w:val="18"/>
                                    </w:rPr>
                                  </w:pPr>
                                  <w:r>
                                    <w:rPr>
                                      <w:rFonts w:ascii="Calibri Light" w:hAnsi="Calibri Light"/>
                                      <w:sz w:val="18"/>
                                      <w:szCs w:val="18"/>
                                    </w:rPr>
                                    <w:t>RUO</w:t>
                                  </w:r>
                                </w:p>
                              </w:tc>
                              <w:tc>
                                <w:tcPr>
                                  <w:tcW w:w="1276" w:type="dxa"/>
                                  <w:tcBorders>
                                    <w:bottom w:val="single" w:sz="4" w:space="0" w:color="auto"/>
                                  </w:tcBorders>
                                </w:tcPr>
                                <w:p w14:paraId="061CEB35"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1 vial</w:t>
                                  </w:r>
                                </w:p>
                              </w:tc>
                            </w:tr>
                          </w:tbl>
                          <w:p w14:paraId="739E3C7C" w14:textId="77777777" w:rsidR="00F07C36" w:rsidRPr="00005395" w:rsidRDefault="00F07C36" w:rsidP="00F07C36">
                            <w:pPr>
                              <w:rPr>
                                <w:i/>
                                <w:iCs/>
                                <w:sz w:val="16"/>
                                <w:szCs w:val="16"/>
                              </w:rPr>
                            </w:pPr>
                            <w:r w:rsidRPr="00CC07E0">
                              <w:rPr>
                                <w:b/>
                                <w:bCs/>
                                <w:i/>
                                <w:iCs/>
                                <w:sz w:val="16"/>
                                <w:szCs w:val="16"/>
                              </w:rPr>
                              <w:t xml:space="preserve">Table </w:t>
                            </w:r>
                            <w:r>
                              <w:rPr>
                                <w:b/>
                                <w:bCs/>
                                <w:i/>
                                <w:iCs/>
                                <w:sz w:val="16"/>
                                <w:szCs w:val="16"/>
                              </w:rPr>
                              <w:t>3</w:t>
                            </w:r>
                            <w:r w:rsidRPr="00005395">
                              <w:rPr>
                                <w:i/>
                                <w:iCs/>
                                <w:sz w:val="16"/>
                                <w:szCs w:val="16"/>
                              </w:rPr>
                              <w:t xml:space="preserve">: Vircell portfolio for </w:t>
                            </w:r>
                            <w:r>
                              <w:rPr>
                                <w:i/>
                                <w:iCs/>
                                <w:sz w:val="16"/>
                                <w:szCs w:val="16"/>
                              </w:rPr>
                              <w:t xml:space="preserve">Mycobacterium molecular </w:t>
                            </w:r>
                            <w:r w:rsidRPr="00005395">
                              <w:rPr>
                                <w:i/>
                                <w:iCs/>
                                <w:sz w:val="16"/>
                                <w:szCs w:val="16"/>
                              </w:rPr>
                              <w:t>diagnosis</w:t>
                            </w:r>
                          </w:p>
                          <w:p w14:paraId="2567DDBC" w14:textId="39F422D6" w:rsidR="00F07C36" w:rsidRDefault="00F07C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B35284" id="_x0000_s1028" type="#_x0000_t202" style="position:absolute;left:0;text-align:left;margin-left:-22.8pt;margin-top:101.55pt;width:507.7pt;height:247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">
                <v:textbox>
                  <w:txbxContent>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1559"/>
                        <w:gridCol w:w="1134"/>
                        <w:gridCol w:w="1276"/>
                      </w:tblGrid>
                      <w:tr w:rsidR="00F07C36" w:rsidRPr="00A746C9" w14:paraId="25A7A223" w14:textId="77777777" w:rsidTr="00C46FAD">
                        <w:trPr>
                          <w:trHeight w:val="414"/>
                        </w:trPr>
                        <w:tc>
                          <w:tcPr>
                            <w:tcW w:w="5670" w:type="dxa"/>
                            <w:tcBorders>
                              <w:bottom w:val="single" w:sz="4" w:space="0" w:color="auto"/>
                            </w:tcBorders>
                            <w:shd w:val="clear" w:color="auto" w:fill="009999"/>
                            <w:vAlign w:val="center"/>
                          </w:tcPr>
                          <w:p w14:paraId="0791772C" w14:textId="77777777" w:rsidR="00F07C36" w:rsidRPr="00A746C9" w:rsidRDefault="00F07C36" w:rsidP="00F07C36">
                            <w:pPr>
                              <w:pStyle w:val="Prrafodelista"/>
                              <w:ind w:left="0"/>
                              <w:jc w:val="center"/>
                              <w:rPr>
                                <w:rFonts w:ascii="Calibri Light" w:hAnsi="Calibri Light"/>
                                <w:b/>
                                <w:bCs/>
                                <w:color w:val="FFFFFF" w:themeColor="background1"/>
                                <w:sz w:val="18"/>
                                <w:szCs w:val="18"/>
                              </w:rPr>
                            </w:pPr>
                            <w:r>
                              <w:rPr>
                                <w:rFonts w:ascii="Calibri Light" w:hAnsi="Calibri Light"/>
                                <w:b/>
                                <w:bCs/>
                                <w:color w:val="FFFFFF" w:themeColor="background1"/>
                                <w:sz w:val="18"/>
                                <w:szCs w:val="18"/>
                              </w:rPr>
                              <w:t>Description</w:t>
                            </w:r>
                          </w:p>
                        </w:tc>
                        <w:tc>
                          <w:tcPr>
                            <w:tcW w:w="1559" w:type="dxa"/>
                            <w:tcBorders>
                              <w:bottom w:val="single" w:sz="4" w:space="0" w:color="auto"/>
                            </w:tcBorders>
                            <w:shd w:val="clear" w:color="auto" w:fill="009999"/>
                            <w:vAlign w:val="center"/>
                          </w:tcPr>
                          <w:p w14:paraId="729588C8" w14:textId="77777777" w:rsidR="00F07C36" w:rsidRPr="00A746C9" w:rsidRDefault="00F07C36" w:rsidP="00F07C36">
                            <w:pPr>
                              <w:pStyle w:val="Prrafodelista"/>
                              <w:ind w:left="0"/>
                              <w:jc w:val="center"/>
                              <w:rPr>
                                <w:rFonts w:ascii="Calibri Light" w:hAnsi="Calibri Light"/>
                                <w:b/>
                                <w:bCs/>
                                <w:color w:val="FFFFFF" w:themeColor="background1"/>
                                <w:sz w:val="18"/>
                                <w:szCs w:val="18"/>
                              </w:rPr>
                            </w:pPr>
                            <w:r>
                              <w:rPr>
                                <w:rFonts w:ascii="Calibri Light" w:hAnsi="Calibri Light"/>
                                <w:b/>
                                <w:bCs/>
                                <w:color w:val="FFFFFF" w:themeColor="background1"/>
                                <w:sz w:val="18"/>
                                <w:szCs w:val="18"/>
                              </w:rPr>
                              <w:t>Reference</w:t>
                            </w:r>
                          </w:p>
                        </w:tc>
                        <w:tc>
                          <w:tcPr>
                            <w:tcW w:w="1134" w:type="dxa"/>
                            <w:tcBorders>
                              <w:bottom w:val="single" w:sz="4" w:space="0" w:color="auto"/>
                            </w:tcBorders>
                            <w:shd w:val="clear" w:color="auto" w:fill="009999"/>
                            <w:vAlign w:val="center"/>
                          </w:tcPr>
                          <w:p w14:paraId="6DAD4A87" w14:textId="77777777" w:rsidR="00F07C36" w:rsidRPr="00A746C9" w:rsidRDefault="00F07C36" w:rsidP="00F07C36">
                            <w:pPr>
                              <w:pStyle w:val="Prrafodelista"/>
                              <w:ind w:left="0"/>
                              <w:jc w:val="center"/>
                              <w:rPr>
                                <w:rFonts w:ascii="Calibri Light" w:hAnsi="Calibri Light"/>
                                <w:b/>
                                <w:bCs/>
                                <w:color w:val="FFFFFF" w:themeColor="background1"/>
                                <w:sz w:val="18"/>
                                <w:szCs w:val="18"/>
                              </w:rPr>
                            </w:pPr>
                            <w:r>
                              <w:rPr>
                                <w:rFonts w:ascii="Calibri Light" w:hAnsi="Calibri Light"/>
                                <w:b/>
                                <w:bCs/>
                                <w:color w:val="FFFFFF" w:themeColor="background1"/>
                                <w:sz w:val="18"/>
                                <w:szCs w:val="18"/>
                              </w:rPr>
                              <w:t>Class</w:t>
                            </w:r>
                          </w:p>
                        </w:tc>
                        <w:tc>
                          <w:tcPr>
                            <w:tcW w:w="1276" w:type="dxa"/>
                            <w:tcBorders>
                              <w:bottom w:val="single" w:sz="4" w:space="0" w:color="auto"/>
                            </w:tcBorders>
                            <w:shd w:val="clear" w:color="auto" w:fill="009999"/>
                            <w:vAlign w:val="center"/>
                          </w:tcPr>
                          <w:p w14:paraId="2C111036" w14:textId="77777777" w:rsidR="00F07C36" w:rsidRPr="00A746C9" w:rsidRDefault="00F07C36" w:rsidP="00F07C36">
                            <w:pPr>
                              <w:pStyle w:val="Prrafodelista"/>
                              <w:ind w:left="0"/>
                              <w:jc w:val="center"/>
                              <w:rPr>
                                <w:rFonts w:ascii="Calibri Light" w:hAnsi="Calibri Light"/>
                                <w:b/>
                                <w:bCs/>
                                <w:color w:val="FFFFFF" w:themeColor="background1"/>
                                <w:sz w:val="18"/>
                                <w:szCs w:val="18"/>
                              </w:rPr>
                            </w:pPr>
                            <w:r>
                              <w:rPr>
                                <w:rFonts w:ascii="Calibri Light" w:hAnsi="Calibri Light"/>
                                <w:b/>
                                <w:bCs/>
                                <w:color w:val="FFFFFF" w:themeColor="background1"/>
                                <w:sz w:val="18"/>
                                <w:szCs w:val="18"/>
                              </w:rPr>
                              <w:t>Pack size</w:t>
                            </w:r>
                          </w:p>
                        </w:tc>
                      </w:tr>
                      <w:tr w:rsidR="00F07C36" w:rsidRPr="00A746C9" w14:paraId="6748BB6D" w14:textId="77777777" w:rsidTr="00C46FAD">
                        <w:tc>
                          <w:tcPr>
                            <w:tcW w:w="5670" w:type="dxa"/>
                            <w:tcBorders>
                              <w:top w:val="single" w:sz="4" w:space="0" w:color="auto"/>
                            </w:tcBorders>
                          </w:tcPr>
                          <w:p w14:paraId="2B03ED3C" w14:textId="77777777" w:rsidR="00F07C36" w:rsidRPr="00A746C9" w:rsidRDefault="00F07C36" w:rsidP="00F07C36">
                            <w:pPr>
                              <w:pStyle w:val="Prrafodelista"/>
                              <w:ind w:left="0"/>
                              <w:jc w:val="both"/>
                              <w:rPr>
                                <w:rFonts w:ascii="Calibri Light" w:hAnsi="Calibri Light"/>
                                <w:sz w:val="18"/>
                                <w:szCs w:val="18"/>
                              </w:rPr>
                            </w:pPr>
                            <w:r w:rsidRPr="00F32737">
                              <w:rPr>
                                <w:rFonts w:ascii="Calibri Light" w:hAnsi="Calibri Light"/>
                                <w:sz w:val="18"/>
                                <w:szCs w:val="18"/>
                              </w:rPr>
                              <w:t>MYCOBACTERIUM REALTIME PCR KIT</w:t>
                            </w:r>
                          </w:p>
                        </w:tc>
                        <w:tc>
                          <w:tcPr>
                            <w:tcW w:w="1559" w:type="dxa"/>
                            <w:tcBorders>
                              <w:top w:val="single" w:sz="4" w:space="0" w:color="auto"/>
                            </w:tcBorders>
                          </w:tcPr>
                          <w:p w14:paraId="50B0EC70" w14:textId="77777777" w:rsidR="00F07C36" w:rsidRPr="00A746C9" w:rsidRDefault="00F07C36" w:rsidP="00F07C36">
                            <w:pPr>
                              <w:pStyle w:val="Prrafodelista"/>
                              <w:ind w:left="0"/>
                              <w:jc w:val="center"/>
                              <w:rPr>
                                <w:rFonts w:ascii="Calibri Light" w:hAnsi="Calibri Light"/>
                                <w:sz w:val="18"/>
                                <w:szCs w:val="18"/>
                              </w:rPr>
                            </w:pPr>
                            <w:r w:rsidRPr="00F32737">
                              <w:rPr>
                                <w:rFonts w:ascii="Calibri Light" w:hAnsi="Calibri Light"/>
                                <w:sz w:val="18"/>
                                <w:szCs w:val="18"/>
                                <w:lang w:val="es-ES"/>
                              </w:rPr>
                              <w:t>RTPCR016-LPD</w:t>
                            </w:r>
                          </w:p>
                        </w:tc>
                        <w:tc>
                          <w:tcPr>
                            <w:tcW w:w="1134" w:type="dxa"/>
                            <w:tcBorders>
                              <w:top w:val="single" w:sz="4" w:space="0" w:color="auto"/>
                            </w:tcBorders>
                          </w:tcPr>
                          <w:p w14:paraId="2E6B7621" w14:textId="77777777" w:rsidR="00F07C36" w:rsidRPr="00A746C9" w:rsidRDefault="00F07C36" w:rsidP="00F07C36">
                            <w:pPr>
                              <w:jc w:val="center"/>
                              <w:rPr>
                                <w:rFonts w:ascii="Calibri Light" w:hAnsi="Calibri Light"/>
                                <w:sz w:val="18"/>
                                <w:szCs w:val="18"/>
                              </w:rPr>
                            </w:pPr>
                            <w:r w:rsidRPr="00F32737">
                              <w:rPr>
                                <w:rFonts w:ascii="Calibri Light" w:hAnsi="Calibri Light"/>
                                <w:sz w:val="18"/>
                                <w:szCs w:val="18"/>
                              </w:rPr>
                              <w:t>CE</w:t>
                            </w:r>
                            <w:r w:rsidRPr="00F32737">
                              <w:rPr>
                                <w:rFonts w:ascii="Calibri Light" w:hAnsi="Calibri Light"/>
                                <w:sz w:val="14"/>
                                <w:szCs w:val="14"/>
                              </w:rPr>
                              <w:t>0123</w:t>
                            </w:r>
                            <w:r>
                              <w:rPr>
                                <w:rFonts w:ascii="Calibri Light" w:hAnsi="Calibri Light"/>
                                <w:sz w:val="18"/>
                                <w:szCs w:val="18"/>
                              </w:rPr>
                              <w:t xml:space="preserve"> </w:t>
                            </w:r>
                            <w:r w:rsidRPr="00F32737">
                              <w:rPr>
                                <w:rFonts w:ascii="Calibri Light" w:hAnsi="Calibri Light"/>
                                <w:sz w:val="18"/>
                                <w:szCs w:val="18"/>
                              </w:rPr>
                              <w:t>IVDR</w:t>
                            </w:r>
                          </w:p>
                        </w:tc>
                        <w:tc>
                          <w:tcPr>
                            <w:tcW w:w="1276" w:type="dxa"/>
                            <w:tcBorders>
                              <w:top w:val="single" w:sz="4" w:space="0" w:color="auto"/>
                            </w:tcBorders>
                          </w:tcPr>
                          <w:p w14:paraId="6B9FA9FA" w14:textId="77777777" w:rsidR="00F07C36" w:rsidRPr="00A746C9" w:rsidRDefault="00F07C36" w:rsidP="00F07C36">
                            <w:pPr>
                              <w:pStyle w:val="Prrafodelista"/>
                              <w:ind w:left="0"/>
                              <w:jc w:val="center"/>
                              <w:rPr>
                                <w:rFonts w:ascii="Calibri Light" w:hAnsi="Calibri Light"/>
                                <w:sz w:val="18"/>
                                <w:szCs w:val="18"/>
                              </w:rPr>
                            </w:pPr>
                            <w:r>
                              <w:rPr>
                                <w:rFonts w:ascii="Calibri Light" w:hAnsi="Calibri Light"/>
                                <w:sz w:val="18"/>
                                <w:szCs w:val="18"/>
                              </w:rPr>
                              <w:t>96 Test</w:t>
                            </w:r>
                          </w:p>
                        </w:tc>
                      </w:tr>
                      <w:tr w:rsidR="00F07C36" w:rsidRPr="00A746C9" w14:paraId="66413209" w14:textId="77777777" w:rsidTr="00C46FAD">
                        <w:tc>
                          <w:tcPr>
                            <w:tcW w:w="5670" w:type="dxa"/>
                            <w:shd w:val="clear" w:color="auto" w:fill="F2F2F2" w:themeFill="background1" w:themeFillShade="F2"/>
                          </w:tcPr>
                          <w:p w14:paraId="6C4B3C1B" w14:textId="77777777" w:rsidR="00F07C36" w:rsidRPr="00A746C9" w:rsidRDefault="00F07C36" w:rsidP="00F07C36">
                            <w:pPr>
                              <w:pStyle w:val="Prrafodelista"/>
                              <w:ind w:left="0"/>
                              <w:jc w:val="both"/>
                              <w:rPr>
                                <w:rFonts w:ascii="Calibri Light" w:hAnsi="Calibri Light"/>
                                <w:sz w:val="18"/>
                                <w:szCs w:val="18"/>
                              </w:rPr>
                            </w:pPr>
                            <w:r w:rsidRPr="00F32737">
                              <w:rPr>
                                <w:rFonts w:ascii="Calibri Light" w:hAnsi="Calibri Light"/>
                                <w:sz w:val="18"/>
                                <w:szCs w:val="18"/>
                              </w:rPr>
                              <w:t>MYCOBACTERIUM REALTIME PCR KIT</w:t>
                            </w:r>
                          </w:p>
                        </w:tc>
                        <w:tc>
                          <w:tcPr>
                            <w:tcW w:w="1559" w:type="dxa"/>
                            <w:shd w:val="clear" w:color="auto" w:fill="F2F2F2" w:themeFill="background1" w:themeFillShade="F2"/>
                          </w:tcPr>
                          <w:p w14:paraId="1D4DCD26" w14:textId="77777777" w:rsidR="00F07C36" w:rsidRPr="00A746C9" w:rsidRDefault="00F07C36" w:rsidP="00F07C36">
                            <w:pPr>
                              <w:pStyle w:val="Prrafodelista"/>
                              <w:ind w:left="0"/>
                              <w:jc w:val="center"/>
                              <w:rPr>
                                <w:rFonts w:ascii="Calibri Light" w:hAnsi="Calibri Light"/>
                                <w:sz w:val="18"/>
                                <w:szCs w:val="18"/>
                              </w:rPr>
                            </w:pPr>
                            <w:r w:rsidRPr="00F32737">
                              <w:rPr>
                                <w:rFonts w:ascii="Calibri Light" w:hAnsi="Calibri Light"/>
                                <w:sz w:val="18"/>
                                <w:szCs w:val="18"/>
                                <w:lang w:val="es-ES"/>
                              </w:rPr>
                              <w:t>RTPCR016-LPD</w:t>
                            </w:r>
                          </w:p>
                        </w:tc>
                        <w:tc>
                          <w:tcPr>
                            <w:tcW w:w="1134" w:type="dxa"/>
                            <w:shd w:val="clear" w:color="auto" w:fill="F2F2F2" w:themeFill="background1" w:themeFillShade="F2"/>
                          </w:tcPr>
                          <w:p w14:paraId="4CC3EFAA" w14:textId="77777777" w:rsidR="00F07C36" w:rsidRPr="00A746C9" w:rsidRDefault="00F07C36" w:rsidP="00F07C36">
                            <w:pPr>
                              <w:pStyle w:val="Prrafodelista"/>
                              <w:ind w:left="0"/>
                              <w:jc w:val="center"/>
                              <w:rPr>
                                <w:rFonts w:ascii="Calibri Light" w:hAnsi="Calibri Light"/>
                                <w:sz w:val="18"/>
                                <w:szCs w:val="18"/>
                              </w:rPr>
                            </w:pPr>
                            <w:r w:rsidRPr="00F32737">
                              <w:rPr>
                                <w:rFonts w:ascii="Calibri Light" w:hAnsi="Calibri Light"/>
                                <w:sz w:val="18"/>
                                <w:szCs w:val="18"/>
                              </w:rPr>
                              <w:t>CE</w:t>
                            </w:r>
                            <w:r w:rsidRPr="00F32737">
                              <w:rPr>
                                <w:rFonts w:ascii="Calibri Light" w:hAnsi="Calibri Light"/>
                                <w:sz w:val="14"/>
                                <w:szCs w:val="14"/>
                              </w:rPr>
                              <w:t>0123</w:t>
                            </w:r>
                            <w:r>
                              <w:rPr>
                                <w:rFonts w:ascii="Calibri Light" w:hAnsi="Calibri Light"/>
                                <w:sz w:val="18"/>
                                <w:szCs w:val="18"/>
                              </w:rPr>
                              <w:t xml:space="preserve"> </w:t>
                            </w:r>
                            <w:r w:rsidRPr="00F32737">
                              <w:rPr>
                                <w:rFonts w:ascii="Calibri Light" w:hAnsi="Calibri Light"/>
                                <w:sz w:val="18"/>
                                <w:szCs w:val="18"/>
                              </w:rPr>
                              <w:t>IVDR</w:t>
                            </w:r>
                          </w:p>
                        </w:tc>
                        <w:tc>
                          <w:tcPr>
                            <w:tcW w:w="1276" w:type="dxa"/>
                            <w:shd w:val="clear" w:color="auto" w:fill="F2F2F2" w:themeFill="background1" w:themeFillShade="F2"/>
                          </w:tcPr>
                          <w:p w14:paraId="13CE23D4" w14:textId="77777777" w:rsidR="00F07C36" w:rsidRPr="00A746C9" w:rsidRDefault="00F07C36" w:rsidP="00F07C36">
                            <w:pPr>
                              <w:pStyle w:val="Prrafodelista"/>
                              <w:ind w:left="0"/>
                              <w:jc w:val="center"/>
                              <w:rPr>
                                <w:rFonts w:ascii="Calibri Light" w:hAnsi="Calibri Light"/>
                                <w:sz w:val="18"/>
                                <w:szCs w:val="18"/>
                              </w:rPr>
                            </w:pPr>
                            <w:r>
                              <w:rPr>
                                <w:rFonts w:ascii="Calibri Light" w:hAnsi="Calibri Light"/>
                                <w:sz w:val="18"/>
                                <w:szCs w:val="18"/>
                              </w:rPr>
                              <w:t>24 Test</w:t>
                            </w:r>
                          </w:p>
                        </w:tc>
                      </w:tr>
                      <w:tr w:rsidR="00F07C36" w:rsidRPr="00A91B47" w14:paraId="3814C15D" w14:textId="77777777" w:rsidTr="00C46FAD">
                        <w:tc>
                          <w:tcPr>
                            <w:tcW w:w="5670" w:type="dxa"/>
                          </w:tcPr>
                          <w:p w14:paraId="6E29820C" w14:textId="77777777" w:rsidR="00F07C36" w:rsidRPr="00571583" w:rsidRDefault="00F07C36" w:rsidP="00F07C36">
                            <w:pPr>
                              <w:pStyle w:val="Prrafodelista"/>
                              <w:ind w:left="0"/>
                              <w:jc w:val="both"/>
                              <w:rPr>
                                <w:rFonts w:ascii="Calibri Light" w:hAnsi="Calibri Light"/>
                                <w:sz w:val="18"/>
                                <w:szCs w:val="18"/>
                              </w:rPr>
                            </w:pPr>
                            <w:r w:rsidRPr="00571583">
                              <w:rPr>
                                <w:rFonts w:ascii="Calibri Light" w:hAnsi="Calibri Light"/>
                                <w:sz w:val="18"/>
                                <w:szCs w:val="18"/>
                              </w:rPr>
                              <w:t>MTBC SPECIES REALTIME PCR KIT</w:t>
                            </w:r>
                          </w:p>
                        </w:tc>
                        <w:tc>
                          <w:tcPr>
                            <w:tcW w:w="1559" w:type="dxa"/>
                          </w:tcPr>
                          <w:p w14:paraId="496EED16" w14:textId="77777777" w:rsidR="00F07C36" w:rsidRPr="00571583" w:rsidRDefault="00F07C36" w:rsidP="00F07C36">
                            <w:pPr>
                              <w:pStyle w:val="Prrafodelista"/>
                              <w:ind w:left="0"/>
                              <w:jc w:val="center"/>
                              <w:rPr>
                                <w:rFonts w:ascii="Calibri Light" w:hAnsi="Calibri Light"/>
                                <w:sz w:val="18"/>
                                <w:szCs w:val="18"/>
                              </w:rPr>
                            </w:pPr>
                            <w:r w:rsidRPr="00571583">
                              <w:rPr>
                                <w:rFonts w:ascii="Calibri Light" w:hAnsi="Calibri Light"/>
                                <w:sz w:val="18"/>
                                <w:szCs w:val="18"/>
                                <w:lang w:val="es-ES"/>
                              </w:rPr>
                              <w:t>RTPCR022-LP-R</w:t>
                            </w:r>
                          </w:p>
                        </w:tc>
                        <w:tc>
                          <w:tcPr>
                            <w:tcW w:w="1134" w:type="dxa"/>
                          </w:tcPr>
                          <w:p w14:paraId="3F8A4008" w14:textId="77777777" w:rsidR="00F07C36" w:rsidRPr="00571583" w:rsidRDefault="00F07C36" w:rsidP="00F07C36">
                            <w:pPr>
                              <w:pStyle w:val="Prrafodelista"/>
                              <w:ind w:left="0"/>
                              <w:jc w:val="center"/>
                              <w:rPr>
                                <w:rFonts w:ascii="Calibri Light" w:hAnsi="Calibri Light"/>
                                <w:sz w:val="18"/>
                                <w:szCs w:val="18"/>
                              </w:rPr>
                            </w:pPr>
                            <w:r w:rsidRPr="00571583">
                              <w:rPr>
                                <w:rFonts w:ascii="Calibri Light" w:hAnsi="Calibri Light"/>
                                <w:sz w:val="18"/>
                                <w:szCs w:val="18"/>
                              </w:rPr>
                              <w:t>RUO</w:t>
                            </w:r>
                          </w:p>
                        </w:tc>
                        <w:tc>
                          <w:tcPr>
                            <w:tcW w:w="1276" w:type="dxa"/>
                          </w:tcPr>
                          <w:p w14:paraId="35C740FC" w14:textId="77777777" w:rsidR="00F07C36" w:rsidRPr="00571583" w:rsidRDefault="00F07C36" w:rsidP="00F07C36">
                            <w:pPr>
                              <w:pStyle w:val="Prrafodelista"/>
                              <w:ind w:left="0"/>
                              <w:jc w:val="center"/>
                              <w:rPr>
                                <w:rFonts w:ascii="Calibri Light" w:hAnsi="Calibri Light"/>
                                <w:sz w:val="18"/>
                                <w:szCs w:val="18"/>
                              </w:rPr>
                            </w:pPr>
                            <w:r w:rsidRPr="00571583">
                              <w:rPr>
                                <w:rFonts w:ascii="Calibri Light" w:hAnsi="Calibri Light"/>
                                <w:sz w:val="18"/>
                                <w:szCs w:val="18"/>
                              </w:rPr>
                              <w:t>24 Test</w:t>
                            </w:r>
                          </w:p>
                        </w:tc>
                      </w:tr>
                      <w:tr w:rsidR="00F07C36" w:rsidRPr="00A91B47" w14:paraId="7225DEA5" w14:textId="77777777" w:rsidTr="00C46FAD">
                        <w:tc>
                          <w:tcPr>
                            <w:tcW w:w="5670" w:type="dxa"/>
                          </w:tcPr>
                          <w:p w14:paraId="0F4AE102" w14:textId="77777777" w:rsidR="00F07C36" w:rsidRPr="004C471E" w:rsidRDefault="00F07C36" w:rsidP="00F07C36">
                            <w:pPr>
                              <w:pStyle w:val="Prrafodelista"/>
                              <w:ind w:left="0"/>
                              <w:jc w:val="both"/>
                              <w:rPr>
                                <w:rFonts w:ascii="Calibri Light" w:hAnsi="Calibri Light"/>
                                <w:sz w:val="18"/>
                                <w:szCs w:val="18"/>
                              </w:rPr>
                            </w:pPr>
                          </w:p>
                        </w:tc>
                        <w:tc>
                          <w:tcPr>
                            <w:tcW w:w="1559" w:type="dxa"/>
                          </w:tcPr>
                          <w:p w14:paraId="46A6C37F" w14:textId="77777777" w:rsidR="00F07C36" w:rsidRPr="004C471E" w:rsidRDefault="00F07C36" w:rsidP="00F07C36">
                            <w:pPr>
                              <w:pStyle w:val="Prrafodelista"/>
                              <w:ind w:left="0"/>
                              <w:jc w:val="center"/>
                              <w:rPr>
                                <w:rFonts w:ascii="Calibri Light" w:hAnsi="Calibri Light"/>
                                <w:sz w:val="18"/>
                                <w:szCs w:val="18"/>
                                <w:lang w:val="es-ES"/>
                              </w:rPr>
                            </w:pPr>
                          </w:p>
                        </w:tc>
                        <w:tc>
                          <w:tcPr>
                            <w:tcW w:w="1134" w:type="dxa"/>
                          </w:tcPr>
                          <w:p w14:paraId="06A6BAB4" w14:textId="77777777" w:rsidR="00F07C36" w:rsidRPr="00176E7D" w:rsidRDefault="00F07C36" w:rsidP="00F07C36">
                            <w:pPr>
                              <w:pStyle w:val="Prrafodelista"/>
                              <w:ind w:left="0"/>
                              <w:jc w:val="center"/>
                              <w:rPr>
                                <w:rFonts w:ascii="Calibri Light" w:hAnsi="Calibri Light"/>
                                <w:sz w:val="18"/>
                                <w:szCs w:val="18"/>
                              </w:rPr>
                            </w:pPr>
                          </w:p>
                        </w:tc>
                        <w:tc>
                          <w:tcPr>
                            <w:tcW w:w="1276" w:type="dxa"/>
                          </w:tcPr>
                          <w:p w14:paraId="45553D85" w14:textId="77777777" w:rsidR="00F07C36" w:rsidRPr="00A91B47" w:rsidRDefault="00F07C36" w:rsidP="00F07C36">
                            <w:pPr>
                              <w:pStyle w:val="Prrafodelista"/>
                              <w:ind w:left="0"/>
                              <w:jc w:val="center"/>
                              <w:rPr>
                                <w:rFonts w:ascii="Calibri Light" w:hAnsi="Calibri Light"/>
                                <w:b/>
                                <w:bCs/>
                                <w:sz w:val="18"/>
                                <w:szCs w:val="18"/>
                              </w:rPr>
                            </w:pPr>
                          </w:p>
                        </w:tc>
                      </w:tr>
                      <w:tr w:rsidR="00F07C36" w:rsidRPr="00A91B47" w14:paraId="2167595A" w14:textId="77777777" w:rsidTr="00C46FAD">
                        <w:tc>
                          <w:tcPr>
                            <w:tcW w:w="5670" w:type="dxa"/>
                            <w:shd w:val="clear" w:color="auto" w:fill="F2F2F2" w:themeFill="background1" w:themeFillShade="F2"/>
                          </w:tcPr>
                          <w:p w14:paraId="31DB5D26" w14:textId="77777777" w:rsidR="00F07C36" w:rsidRPr="004C471E" w:rsidRDefault="00F07C36" w:rsidP="00F07C36">
                            <w:pPr>
                              <w:pStyle w:val="Prrafodelista"/>
                              <w:ind w:left="0"/>
                              <w:jc w:val="both"/>
                              <w:rPr>
                                <w:rFonts w:ascii="Calibri Light" w:hAnsi="Calibri Light"/>
                                <w:sz w:val="18"/>
                                <w:szCs w:val="18"/>
                              </w:rPr>
                            </w:pPr>
                            <w:r w:rsidRPr="004C471E">
                              <w:rPr>
                                <w:rFonts w:ascii="Calibri Light" w:hAnsi="Calibri Light"/>
                                <w:sz w:val="18"/>
                                <w:szCs w:val="18"/>
                              </w:rPr>
                              <w:t>MagXtract® 3200</w:t>
                            </w:r>
                          </w:p>
                        </w:tc>
                        <w:tc>
                          <w:tcPr>
                            <w:tcW w:w="1559" w:type="dxa"/>
                            <w:shd w:val="clear" w:color="auto" w:fill="F2F2F2" w:themeFill="background1" w:themeFillShade="F2"/>
                          </w:tcPr>
                          <w:p w14:paraId="4791425C" w14:textId="77777777" w:rsidR="00F07C36" w:rsidRPr="004C471E" w:rsidRDefault="00F07C36" w:rsidP="00F07C36">
                            <w:pPr>
                              <w:pStyle w:val="Prrafodelista"/>
                              <w:ind w:left="0"/>
                              <w:jc w:val="center"/>
                              <w:rPr>
                                <w:rFonts w:ascii="Calibri Light" w:hAnsi="Calibri Light"/>
                                <w:sz w:val="18"/>
                                <w:szCs w:val="18"/>
                              </w:rPr>
                            </w:pPr>
                            <w:r w:rsidRPr="004C471E">
                              <w:rPr>
                                <w:rFonts w:ascii="Calibri Light" w:hAnsi="Calibri Light"/>
                                <w:sz w:val="18"/>
                                <w:szCs w:val="18"/>
                                <w:lang w:val="es-ES"/>
                              </w:rPr>
                              <w:t>MAGXTRACT3200</w:t>
                            </w:r>
                          </w:p>
                        </w:tc>
                        <w:tc>
                          <w:tcPr>
                            <w:tcW w:w="1134" w:type="dxa"/>
                            <w:shd w:val="clear" w:color="auto" w:fill="F2F2F2" w:themeFill="background1" w:themeFillShade="F2"/>
                          </w:tcPr>
                          <w:p w14:paraId="2AABAF2C" w14:textId="77777777" w:rsidR="00F07C36" w:rsidRPr="00176E7D" w:rsidRDefault="00F07C36" w:rsidP="00F07C36">
                            <w:pPr>
                              <w:pStyle w:val="Prrafodelista"/>
                              <w:ind w:left="0"/>
                              <w:jc w:val="center"/>
                              <w:rPr>
                                <w:rFonts w:ascii="Calibri Light" w:hAnsi="Calibri Light"/>
                                <w:sz w:val="18"/>
                                <w:szCs w:val="18"/>
                              </w:rPr>
                            </w:pPr>
                            <w:r w:rsidRPr="00176E7D">
                              <w:rPr>
                                <w:rFonts w:ascii="Calibri Light" w:hAnsi="Calibri Light"/>
                                <w:sz w:val="18"/>
                                <w:szCs w:val="18"/>
                              </w:rPr>
                              <w:t>CE</w:t>
                            </w:r>
                          </w:p>
                        </w:tc>
                        <w:tc>
                          <w:tcPr>
                            <w:tcW w:w="1276" w:type="dxa"/>
                            <w:shd w:val="clear" w:color="auto" w:fill="F2F2F2" w:themeFill="background1" w:themeFillShade="F2"/>
                          </w:tcPr>
                          <w:p w14:paraId="176BE61B" w14:textId="77777777" w:rsidR="00F07C36" w:rsidRPr="00A91B47" w:rsidRDefault="00F07C36" w:rsidP="00F07C36">
                            <w:pPr>
                              <w:pStyle w:val="Prrafodelista"/>
                              <w:ind w:left="0"/>
                              <w:jc w:val="center"/>
                              <w:rPr>
                                <w:rFonts w:ascii="Calibri Light" w:hAnsi="Calibri Light"/>
                                <w:b/>
                                <w:bCs/>
                                <w:sz w:val="18"/>
                                <w:szCs w:val="18"/>
                              </w:rPr>
                            </w:pPr>
                          </w:p>
                        </w:tc>
                      </w:tr>
                      <w:tr w:rsidR="00F07C36" w:rsidRPr="00A746C9" w14:paraId="3FAE3186" w14:textId="77777777" w:rsidTr="00C46FAD">
                        <w:tc>
                          <w:tcPr>
                            <w:tcW w:w="5670" w:type="dxa"/>
                          </w:tcPr>
                          <w:p w14:paraId="14DB865F" w14:textId="77777777" w:rsidR="00F07C36" w:rsidRPr="00A746C9" w:rsidRDefault="00F07C36" w:rsidP="00F07C36">
                            <w:pPr>
                              <w:pStyle w:val="Prrafodelista"/>
                              <w:ind w:left="0"/>
                              <w:jc w:val="both"/>
                              <w:rPr>
                                <w:rFonts w:ascii="Calibri Light" w:hAnsi="Calibri Light"/>
                                <w:sz w:val="18"/>
                                <w:szCs w:val="18"/>
                              </w:rPr>
                            </w:pPr>
                            <w:r>
                              <w:rPr>
                                <w:rFonts w:ascii="Calibri Light" w:hAnsi="Calibri Light"/>
                                <w:sz w:val="18"/>
                                <w:szCs w:val="18"/>
                              </w:rPr>
                              <w:t>STANDARD EXTRACTION PLATE</w:t>
                            </w:r>
                          </w:p>
                        </w:tc>
                        <w:tc>
                          <w:tcPr>
                            <w:tcW w:w="1559" w:type="dxa"/>
                          </w:tcPr>
                          <w:p w14:paraId="44BEB896" w14:textId="77777777" w:rsidR="00F07C36" w:rsidRPr="00A746C9" w:rsidRDefault="00F07C36" w:rsidP="00F07C36">
                            <w:pPr>
                              <w:pStyle w:val="Prrafodelista"/>
                              <w:ind w:left="0"/>
                              <w:jc w:val="center"/>
                              <w:rPr>
                                <w:rFonts w:ascii="Calibri Light" w:hAnsi="Calibri Light"/>
                                <w:sz w:val="18"/>
                                <w:szCs w:val="18"/>
                              </w:rPr>
                            </w:pPr>
                            <w:r>
                              <w:rPr>
                                <w:rFonts w:ascii="Calibri Light" w:hAnsi="Calibri Light"/>
                                <w:sz w:val="18"/>
                                <w:szCs w:val="18"/>
                              </w:rPr>
                              <w:t xml:space="preserve">SE001 </w:t>
                            </w:r>
                          </w:p>
                        </w:tc>
                        <w:tc>
                          <w:tcPr>
                            <w:tcW w:w="1134" w:type="dxa"/>
                          </w:tcPr>
                          <w:p w14:paraId="63BC36AB" w14:textId="77777777" w:rsidR="00F07C36" w:rsidRPr="00A746C9" w:rsidRDefault="00F07C36" w:rsidP="00F07C36">
                            <w:pPr>
                              <w:pStyle w:val="Prrafodelista"/>
                              <w:ind w:left="0"/>
                              <w:jc w:val="center"/>
                              <w:rPr>
                                <w:rFonts w:ascii="Calibri Light" w:hAnsi="Calibri Light"/>
                                <w:sz w:val="18"/>
                                <w:szCs w:val="18"/>
                              </w:rPr>
                            </w:pPr>
                            <w:r>
                              <w:rPr>
                                <w:rFonts w:ascii="Calibri Light" w:hAnsi="Calibri Light"/>
                                <w:sz w:val="18"/>
                                <w:szCs w:val="18"/>
                              </w:rPr>
                              <w:t>CE IVDR</w:t>
                            </w:r>
                          </w:p>
                        </w:tc>
                        <w:tc>
                          <w:tcPr>
                            <w:tcW w:w="1276" w:type="dxa"/>
                          </w:tcPr>
                          <w:p w14:paraId="468A38B4" w14:textId="77777777" w:rsidR="00F07C36" w:rsidRPr="00A746C9" w:rsidRDefault="00F07C36" w:rsidP="00F07C36">
                            <w:pPr>
                              <w:pStyle w:val="Prrafodelista"/>
                              <w:ind w:left="0"/>
                              <w:jc w:val="center"/>
                              <w:rPr>
                                <w:rFonts w:ascii="Calibri Light" w:hAnsi="Calibri Light"/>
                                <w:sz w:val="18"/>
                                <w:szCs w:val="18"/>
                              </w:rPr>
                            </w:pPr>
                            <w:r>
                              <w:rPr>
                                <w:rFonts w:ascii="Calibri Light" w:hAnsi="Calibri Light"/>
                                <w:sz w:val="18"/>
                                <w:szCs w:val="18"/>
                              </w:rPr>
                              <w:t>96 Test</w:t>
                            </w:r>
                          </w:p>
                        </w:tc>
                      </w:tr>
                      <w:tr w:rsidR="00F07C36" w:rsidRPr="00A746C9" w14:paraId="580159C5" w14:textId="77777777" w:rsidTr="00C46FAD">
                        <w:tc>
                          <w:tcPr>
                            <w:tcW w:w="5670" w:type="dxa"/>
                          </w:tcPr>
                          <w:p w14:paraId="18AEBD3F" w14:textId="77777777" w:rsidR="00F07C36" w:rsidRPr="00A746C9" w:rsidRDefault="00F07C36" w:rsidP="00F07C36">
                            <w:pPr>
                              <w:jc w:val="both"/>
                              <w:rPr>
                                <w:rFonts w:ascii="Calibri Light" w:hAnsi="Calibri Light"/>
                                <w:sz w:val="18"/>
                                <w:szCs w:val="18"/>
                                <w:lang w:val="es-ES"/>
                              </w:rPr>
                            </w:pPr>
                            <w:r>
                              <w:rPr>
                                <w:rFonts w:ascii="Calibri Light" w:hAnsi="Calibri Light"/>
                                <w:sz w:val="18"/>
                                <w:szCs w:val="18"/>
                              </w:rPr>
                              <w:t>STANDARD EXTRACTION TUBE</w:t>
                            </w:r>
                          </w:p>
                        </w:tc>
                        <w:tc>
                          <w:tcPr>
                            <w:tcW w:w="1559" w:type="dxa"/>
                          </w:tcPr>
                          <w:p w14:paraId="029ECC05" w14:textId="77777777" w:rsidR="00F07C36" w:rsidRPr="00A746C9" w:rsidRDefault="00F07C36" w:rsidP="00F07C36">
                            <w:pPr>
                              <w:pStyle w:val="Prrafodelista"/>
                              <w:ind w:left="0"/>
                              <w:jc w:val="center"/>
                              <w:rPr>
                                <w:rFonts w:ascii="Calibri Light" w:hAnsi="Calibri Light"/>
                                <w:sz w:val="18"/>
                                <w:szCs w:val="18"/>
                              </w:rPr>
                            </w:pPr>
                            <w:r>
                              <w:rPr>
                                <w:rFonts w:ascii="Calibri Light" w:hAnsi="Calibri Light"/>
                                <w:sz w:val="18"/>
                                <w:szCs w:val="18"/>
                              </w:rPr>
                              <w:t>SE002</w:t>
                            </w:r>
                          </w:p>
                        </w:tc>
                        <w:tc>
                          <w:tcPr>
                            <w:tcW w:w="1134" w:type="dxa"/>
                          </w:tcPr>
                          <w:p w14:paraId="21057CC9" w14:textId="77777777" w:rsidR="00F07C36" w:rsidRPr="00A746C9" w:rsidRDefault="00F07C36" w:rsidP="00F07C36">
                            <w:pPr>
                              <w:pStyle w:val="Prrafodelista"/>
                              <w:ind w:left="0"/>
                              <w:jc w:val="center"/>
                              <w:rPr>
                                <w:rFonts w:ascii="Calibri Light" w:hAnsi="Calibri Light"/>
                                <w:sz w:val="18"/>
                                <w:szCs w:val="18"/>
                              </w:rPr>
                            </w:pPr>
                            <w:r>
                              <w:rPr>
                                <w:rFonts w:ascii="Calibri Light" w:hAnsi="Calibri Light"/>
                                <w:sz w:val="18"/>
                                <w:szCs w:val="18"/>
                              </w:rPr>
                              <w:t>CE IVDR</w:t>
                            </w:r>
                          </w:p>
                        </w:tc>
                        <w:tc>
                          <w:tcPr>
                            <w:tcW w:w="1276" w:type="dxa"/>
                          </w:tcPr>
                          <w:p w14:paraId="6A9101DD" w14:textId="77777777" w:rsidR="00F07C36" w:rsidRPr="00A746C9" w:rsidRDefault="00F07C36" w:rsidP="00F07C36">
                            <w:pPr>
                              <w:pStyle w:val="Prrafodelista"/>
                              <w:ind w:left="0"/>
                              <w:jc w:val="center"/>
                              <w:rPr>
                                <w:rFonts w:ascii="Calibri Light" w:hAnsi="Calibri Light"/>
                                <w:sz w:val="18"/>
                                <w:szCs w:val="18"/>
                              </w:rPr>
                            </w:pPr>
                            <w:r>
                              <w:rPr>
                                <w:rFonts w:ascii="Calibri Light" w:hAnsi="Calibri Light"/>
                                <w:sz w:val="18"/>
                                <w:szCs w:val="18"/>
                              </w:rPr>
                              <w:t>96 Test</w:t>
                            </w:r>
                          </w:p>
                        </w:tc>
                      </w:tr>
                      <w:tr w:rsidR="00F07C36" w:rsidRPr="00A746C9" w14:paraId="559F77D4" w14:textId="77777777" w:rsidTr="00C46FAD">
                        <w:tc>
                          <w:tcPr>
                            <w:tcW w:w="5670" w:type="dxa"/>
                            <w:shd w:val="clear" w:color="auto" w:fill="F2F2F2" w:themeFill="background1" w:themeFillShade="F2"/>
                          </w:tcPr>
                          <w:p w14:paraId="46DDB647" w14:textId="77777777" w:rsidR="00F07C36" w:rsidRDefault="00F07C36" w:rsidP="00F07C36">
                            <w:pPr>
                              <w:jc w:val="both"/>
                              <w:rPr>
                                <w:rFonts w:ascii="Calibri Light" w:hAnsi="Calibri Light"/>
                                <w:sz w:val="18"/>
                                <w:szCs w:val="18"/>
                              </w:rPr>
                            </w:pPr>
                            <w:r>
                              <w:rPr>
                                <w:rFonts w:ascii="Calibri Light" w:hAnsi="Calibri Light"/>
                                <w:sz w:val="18"/>
                                <w:szCs w:val="18"/>
                              </w:rPr>
                              <w:t>VIRCOM PCR</w:t>
                            </w:r>
                          </w:p>
                        </w:tc>
                        <w:tc>
                          <w:tcPr>
                            <w:tcW w:w="1559" w:type="dxa"/>
                            <w:shd w:val="clear" w:color="auto" w:fill="F2F2F2" w:themeFill="background1" w:themeFillShade="F2"/>
                          </w:tcPr>
                          <w:p w14:paraId="42A6A838"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VPCOM</w:t>
                            </w:r>
                          </w:p>
                        </w:tc>
                        <w:tc>
                          <w:tcPr>
                            <w:tcW w:w="1134" w:type="dxa"/>
                            <w:shd w:val="clear" w:color="auto" w:fill="F2F2F2" w:themeFill="background1" w:themeFillShade="F2"/>
                          </w:tcPr>
                          <w:p w14:paraId="0E9051CD"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CE</w:t>
                            </w:r>
                          </w:p>
                        </w:tc>
                        <w:tc>
                          <w:tcPr>
                            <w:tcW w:w="1276" w:type="dxa"/>
                            <w:shd w:val="clear" w:color="auto" w:fill="F2F2F2" w:themeFill="background1" w:themeFillShade="F2"/>
                          </w:tcPr>
                          <w:p w14:paraId="519ED6B3" w14:textId="77777777" w:rsidR="00F07C36" w:rsidRDefault="00F07C36" w:rsidP="00F07C36">
                            <w:pPr>
                              <w:pStyle w:val="Prrafodelista"/>
                              <w:ind w:left="0"/>
                              <w:jc w:val="center"/>
                              <w:rPr>
                                <w:rFonts w:ascii="Calibri Light" w:hAnsi="Calibri Light"/>
                                <w:sz w:val="18"/>
                                <w:szCs w:val="18"/>
                              </w:rPr>
                            </w:pPr>
                          </w:p>
                        </w:tc>
                      </w:tr>
                      <w:tr w:rsidR="00F07C36" w:rsidRPr="00A746C9" w14:paraId="226C2358" w14:textId="77777777" w:rsidTr="00C46FAD">
                        <w:tc>
                          <w:tcPr>
                            <w:tcW w:w="5670" w:type="dxa"/>
                          </w:tcPr>
                          <w:p w14:paraId="61C4E1F2" w14:textId="77777777" w:rsidR="00F07C36" w:rsidRPr="00176E7D" w:rsidRDefault="00F07C36" w:rsidP="00F07C36">
                            <w:pPr>
                              <w:jc w:val="both"/>
                              <w:rPr>
                                <w:rFonts w:ascii="Calibri Light" w:hAnsi="Calibri Light"/>
                                <w:sz w:val="18"/>
                                <w:szCs w:val="18"/>
                              </w:rPr>
                            </w:pPr>
                          </w:p>
                        </w:tc>
                        <w:tc>
                          <w:tcPr>
                            <w:tcW w:w="1559" w:type="dxa"/>
                          </w:tcPr>
                          <w:p w14:paraId="591CEA43" w14:textId="77777777" w:rsidR="00F07C36" w:rsidRPr="00176E7D" w:rsidRDefault="00F07C36" w:rsidP="00F07C36">
                            <w:pPr>
                              <w:pStyle w:val="Prrafodelista"/>
                              <w:ind w:left="0"/>
                              <w:jc w:val="center"/>
                              <w:rPr>
                                <w:rFonts w:ascii="Calibri Light" w:hAnsi="Calibri Light"/>
                                <w:sz w:val="18"/>
                                <w:szCs w:val="18"/>
                                <w:lang w:val="es-ES"/>
                              </w:rPr>
                            </w:pPr>
                          </w:p>
                        </w:tc>
                        <w:tc>
                          <w:tcPr>
                            <w:tcW w:w="1134" w:type="dxa"/>
                          </w:tcPr>
                          <w:p w14:paraId="4553F504" w14:textId="77777777" w:rsidR="00F07C36" w:rsidRDefault="00F07C36" w:rsidP="00F07C36">
                            <w:pPr>
                              <w:pStyle w:val="Prrafodelista"/>
                              <w:ind w:left="0"/>
                              <w:jc w:val="center"/>
                              <w:rPr>
                                <w:rFonts w:ascii="Calibri Light" w:hAnsi="Calibri Light"/>
                                <w:sz w:val="18"/>
                                <w:szCs w:val="18"/>
                              </w:rPr>
                            </w:pPr>
                          </w:p>
                        </w:tc>
                        <w:tc>
                          <w:tcPr>
                            <w:tcW w:w="1276" w:type="dxa"/>
                          </w:tcPr>
                          <w:p w14:paraId="40EB6AC7" w14:textId="77777777" w:rsidR="00F07C36" w:rsidRDefault="00F07C36" w:rsidP="00F07C36">
                            <w:pPr>
                              <w:pStyle w:val="Prrafodelista"/>
                              <w:ind w:left="0"/>
                              <w:jc w:val="center"/>
                              <w:rPr>
                                <w:rFonts w:ascii="Calibri Light" w:hAnsi="Calibri Light"/>
                                <w:sz w:val="18"/>
                                <w:szCs w:val="18"/>
                              </w:rPr>
                            </w:pPr>
                          </w:p>
                        </w:tc>
                      </w:tr>
                      <w:tr w:rsidR="00F07C36" w:rsidRPr="00A746C9" w14:paraId="70F9FFF3" w14:textId="77777777" w:rsidTr="00C46FAD">
                        <w:tc>
                          <w:tcPr>
                            <w:tcW w:w="5670" w:type="dxa"/>
                            <w:shd w:val="clear" w:color="auto" w:fill="F2F2F2" w:themeFill="background1" w:themeFillShade="F2"/>
                          </w:tcPr>
                          <w:p w14:paraId="2994B2A6" w14:textId="77777777" w:rsidR="00F07C36" w:rsidRDefault="00F07C36" w:rsidP="00F07C36">
                            <w:pPr>
                              <w:jc w:val="both"/>
                              <w:rPr>
                                <w:rFonts w:ascii="Calibri Light" w:hAnsi="Calibri Light"/>
                                <w:sz w:val="18"/>
                                <w:szCs w:val="18"/>
                              </w:rPr>
                            </w:pPr>
                            <w:r w:rsidRPr="00176E7D">
                              <w:rPr>
                                <w:rFonts w:ascii="Calibri Light" w:hAnsi="Calibri Light"/>
                                <w:sz w:val="18"/>
                                <w:szCs w:val="18"/>
                              </w:rPr>
                              <w:t>AMPLIRUN® TOTAL MDR-TB VERIFICATION &amp; CONTROL PANEL (SPUTUM)</w:t>
                            </w:r>
                          </w:p>
                        </w:tc>
                        <w:tc>
                          <w:tcPr>
                            <w:tcW w:w="1559" w:type="dxa"/>
                            <w:shd w:val="clear" w:color="auto" w:fill="F2F2F2" w:themeFill="background1" w:themeFillShade="F2"/>
                          </w:tcPr>
                          <w:p w14:paraId="48964F50" w14:textId="77777777" w:rsidR="00F07C36" w:rsidRDefault="00F07C36" w:rsidP="00F07C36">
                            <w:pPr>
                              <w:pStyle w:val="Prrafodelista"/>
                              <w:ind w:left="0"/>
                              <w:jc w:val="center"/>
                              <w:rPr>
                                <w:rFonts w:ascii="Calibri Light" w:hAnsi="Calibri Light"/>
                                <w:sz w:val="18"/>
                                <w:szCs w:val="18"/>
                              </w:rPr>
                            </w:pPr>
                            <w:r w:rsidRPr="00176E7D">
                              <w:rPr>
                                <w:rFonts w:ascii="Calibri Light" w:hAnsi="Calibri Light"/>
                                <w:sz w:val="18"/>
                                <w:szCs w:val="18"/>
                                <w:lang w:val="es-ES"/>
                              </w:rPr>
                              <w:t>MBTC027</w:t>
                            </w:r>
                          </w:p>
                        </w:tc>
                        <w:tc>
                          <w:tcPr>
                            <w:tcW w:w="1134" w:type="dxa"/>
                            <w:shd w:val="clear" w:color="auto" w:fill="F2F2F2" w:themeFill="background1" w:themeFillShade="F2"/>
                          </w:tcPr>
                          <w:p w14:paraId="496D9511"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CE</w:t>
                            </w:r>
                          </w:p>
                        </w:tc>
                        <w:tc>
                          <w:tcPr>
                            <w:tcW w:w="1276" w:type="dxa"/>
                            <w:shd w:val="clear" w:color="auto" w:fill="F2F2F2" w:themeFill="background1" w:themeFillShade="F2"/>
                          </w:tcPr>
                          <w:p w14:paraId="0BFC8153"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5x2 vials</w:t>
                            </w:r>
                          </w:p>
                        </w:tc>
                      </w:tr>
                      <w:tr w:rsidR="00F07C36" w:rsidRPr="00A746C9" w14:paraId="5366BC19" w14:textId="77777777" w:rsidTr="00C46FAD">
                        <w:tc>
                          <w:tcPr>
                            <w:tcW w:w="5670" w:type="dxa"/>
                          </w:tcPr>
                          <w:p w14:paraId="41DD1353" w14:textId="77777777" w:rsidR="00F07C36" w:rsidRDefault="00F07C36" w:rsidP="00F07C36">
                            <w:pPr>
                              <w:jc w:val="both"/>
                              <w:rPr>
                                <w:rFonts w:ascii="Calibri Light" w:hAnsi="Calibri Light"/>
                                <w:sz w:val="18"/>
                                <w:szCs w:val="18"/>
                              </w:rPr>
                            </w:pPr>
                            <w:r w:rsidRPr="00176E7D">
                              <w:rPr>
                                <w:rFonts w:ascii="Calibri Light" w:hAnsi="Calibri Light"/>
                                <w:sz w:val="18"/>
                                <w:szCs w:val="18"/>
                                <w:lang w:val="es-ES"/>
                              </w:rPr>
                              <w:t>AMPLIRUN® TOTAL MTB CONTROL (SPUTUM)</w:t>
                            </w:r>
                          </w:p>
                        </w:tc>
                        <w:tc>
                          <w:tcPr>
                            <w:tcW w:w="1559" w:type="dxa"/>
                          </w:tcPr>
                          <w:p w14:paraId="593B2F57" w14:textId="77777777" w:rsidR="00F07C36" w:rsidRDefault="00F07C36" w:rsidP="00F07C36">
                            <w:pPr>
                              <w:pStyle w:val="Prrafodelista"/>
                              <w:ind w:left="0"/>
                              <w:jc w:val="center"/>
                              <w:rPr>
                                <w:rFonts w:ascii="Calibri Light" w:hAnsi="Calibri Light"/>
                                <w:sz w:val="18"/>
                                <w:szCs w:val="18"/>
                              </w:rPr>
                            </w:pPr>
                            <w:r w:rsidRPr="008F5F9F">
                              <w:rPr>
                                <w:rFonts w:ascii="Calibri Light" w:hAnsi="Calibri Light"/>
                                <w:sz w:val="18"/>
                                <w:szCs w:val="18"/>
                                <w:lang w:val="es-ES"/>
                              </w:rPr>
                              <w:t>MBTC013</w:t>
                            </w:r>
                          </w:p>
                        </w:tc>
                        <w:tc>
                          <w:tcPr>
                            <w:tcW w:w="1134" w:type="dxa"/>
                          </w:tcPr>
                          <w:p w14:paraId="4E9414CA"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CE</w:t>
                            </w:r>
                          </w:p>
                        </w:tc>
                        <w:tc>
                          <w:tcPr>
                            <w:tcW w:w="1276" w:type="dxa"/>
                          </w:tcPr>
                          <w:p w14:paraId="21EE70B6"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10 vials</w:t>
                            </w:r>
                          </w:p>
                        </w:tc>
                      </w:tr>
                      <w:tr w:rsidR="00F07C36" w:rsidRPr="00A746C9" w14:paraId="2FED3B9E" w14:textId="77777777" w:rsidTr="00C46FAD">
                        <w:tc>
                          <w:tcPr>
                            <w:tcW w:w="5670" w:type="dxa"/>
                            <w:shd w:val="clear" w:color="auto" w:fill="F2F2F2" w:themeFill="background1" w:themeFillShade="F2"/>
                          </w:tcPr>
                          <w:p w14:paraId="274AFDF3" w14:textId="77777777" w:rsidR="00F07C36" w:rsidRDefault="00F07C36" w:rsidP="00F07C36">
                            <w:pPr>
                              <w:jc w:val="both"/>
                              <w:rPr>
                                <w:rFonts w:ascii="Calibri Light" w:hAnsi="Calibri Light"/>
                                <w:sz w:val="18"/>
                                <w:szCs w:val="18"/>
                              </w:rPr>
                            </w:pPr>
                            <w:r w:rsidRPr="008F5F9F">
                              <w:rPr>
                                <w:rFonts w:ascii="Calibri Light" w:hAnsi="Calibri Light"/>
                                <w:sz w:val="18"/>
                                <w:szCs w:val="18"/>
                                <w:lang w:val="es-ES"/>
                              </w:rPr>
                              <w:t>AMPLIRUN® TOTAL MTB INH RESISTANT CONTROL (SPUTUM)</w:t>
                            </w:r>
                          </w:p>
                        </w:tc>
                        <w:tc>
                          <w:tcPr>
                            <w:tcW w:w="1559" w:type="dxa"/>
                            <w:shd w:val="clear" w:color="auto" w:fill="F2F2F2" w:themeFill="background1" w:themeFillShade="F2"/>
                          </w:tcPr>
                          <w:p w14:paraId="02FD1837" w14:textId="77777777" w:rsidR="00F07C36" w:rsidRDefault="00F07C36" w:rsidP="00F07C36">
                            <w:pPr>
                              <w:pStyle w:val="Prrafodelista"/>
                              <w:ind w:left="0"/>
                              <w:jc w:val="center"/>
                              <w:rPr>
                                <w:rFonts w:ascii="Calibri Light" w:hAnsi="Calibri Light"/>
                                <w:sz w:val="18"/>
                                <w:szCs w:val="18"/>
                              </w:rPr>
                            </w:pPr>
                            <w:r w:rsidRPr="008F5F9F">
                              <w:rPr>
                                <w:rFonts w:ascii="Calibri Light" w:hAnsi="Calibri Light"/>
                                <w:sz w:val="18"/>
                                <w:szCs w:val="18"/>
                                <w:lang w:val="es-ES"/>
                              </w:rPr>
                              <w:t>MBTC015</w:t>
                            </w:r>
                          </w:p>
                        </w:tc>
                        <w:tc>
                          <w:tcPr>
                            <w:tcW w:w="1134" w:type="dxa"/>
                            <w:shd w:val="clear" w:color="auto" w:fill="F2F2F2" w:themeFill="background1" w:themeFillShade="F2"/>
                          </w:tcPr>
                          <w:p w14:paraId="4296ADA7"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CE</w:t>
                            </w:r>
                          </w:p>
                        </w:tc>
                        <w:tc>
                          <w:tcPr>
                            <w:tcW w:w="1276" w:type="dxa"/>
                            <w:shd w:val="clear" w:color="auto" w:fill="F2F2F2" w:themeFill="background1" w:themeFillShade="F2"/>
                          </w:tcPr>
                          <w:p w14:paraId="2990B7F0"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2x5 vials</w:t>
                            </w:r>
                          </w:p>
                        </w:tc>
                      </w:tr>
                      <w:tr w:rsidR="00F07C36" w:rsidRPr="00A746C9" w14:paraId="04273EFB" w14:textId="77777777" w:rsidTr="00C46FAD">
                        <w:tc>
                          <w:tcPr>
                            <w:tcW w:w="5670" w:type="dxa"/>
                          </w:tcPr>
                          <w:p w14:paraId="3B14F68A" w14:textId="77777777" w:rsidR="00F07C36" w:rsidRDefault="00F07C36" w:rsidP="00F07C36">
                            <w:pPr>
                              <w:jc w:val="both"/>
                              <w:rPr>
                                <w:rFonts w:ascii="Calibri Light" w:hAnsi="Calibri Light"/>
                                <w:sz w:val="18"/>
                                <w:szCs w:val="18"/>
                              </w:rPr>
                            </w:pPr>
                            <w:r w:rsidRPr="008F5F9F">
                              <w:rPr>
                                <w:rFonts w:ascii="Calibri Light" w:hAnsi="Calibri Light"/>
                                <w:sz w:val="18"/>
                                <w:szCs w:val="18"/>
                                <w:lang w:val="es-ES"/>
                              </w:rPr>
                              <w:t>AMPLIRUN® TOTAL MTB RIF RESISTANT CONTROL (SPUTUM)</w:t>
                            </w:r>
                          </w:p>
                        </w:tc>
                        <w:tc>
                          <w:tcPr>
                            <w:tcW w:w="1559" w:type="dxa"/>
                          </w:tcPr>
                          <w:p w14:paraId="2E42D351" w14:textId="77777777" w:rsidR="00F07C36" w:rsidRDefault="00F07C36" w:rsidP="00F07C36">
                            <w:pPr>
                              <w:pStyle w:val="Prrafodelista"/>
                              <w:ind w:left="0"/>
                              <w:jc w:val="center"/>
                              <w:rPr>
                                <w:rFonts w:ascii="Calibri Light" w:hAnsi="Calibri Light"/>
                                <w:sz w:val="18"/>
                                <w:szCs w:val="18"/>
                              </w:rPr>
                            </w:pPr>
                            <w:r w:rsidRPr="008F5F9F">
                              <w:rPr>
                                <w:rFonts w:ascii="Calibri Light" w:hAnsi="Calibri Light"/>
                                <w:sz w:val="18"/>
                                <w:szCs w:val="18"/>
                                <w:lang w:val="es-ES"/>
                              </w:rPr>
                              <w:t>MBTC014</w:t>
                            </w:r>
                          </w:p>
                        </w:tc>
                        <w:tc>
                          <w:tcPr>
                            <w:tcW w:w="1134" w:type="dxa"/>
                          </w:tcPr>
                          <w:p w14:paraId="54B19354"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CE</w:t>
                            </w:r>
                          </w:p>
                        </w:tc>
                        <w:tc>
                          <w:tcPr>
                            <w:tcW w:w="1276" w:type="dxa"/>
                          </w:tcPr>
                          <w:p w14:paraId="3B6DF39A"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2x5 vials</w:t>
                            </w:r>
                          </w:p>
                        </w:tc>
                      </w:tr>
                      <w:tr w:rsidR="00F07C36" w:rsidRPr="00A746C9" w14:paraId="4EA64420" w14:textId="77777777" w:rsidTr="00C46FAD">
                        <w:tc>
                          <w:tcPr>
                            <w:tcW w:w="5670" w:type="dxa"/>
                            <w:shd w:val="clear" w:color="auto" w:fill="F2F2F2" w:themeFill="background1" w:themeFillShade="F2"/>
                          </w:tcPr>
                          <w:p w14:paraId="70A7C31A" w14:textId="77777777" w:rsidR="00F07C36" w:rsidRDefault="00F07C36" w:rsidP="00F07C36">
                            <w:pPr>
                              <w:jc w:val="both"/>
                              <w:rPr>
                                <w:rFonts w:ascii="Calibri Light" w:hAnsi="Calibri Light"/>
                                <w:sz w:val="18"/>
                                <w:szCs w:val="18"/>
                              </w:rPr>
                            </w:pPr>
                          </w:p>
                        </w:tc>
                        <w:tc>
                          <w:tcPr>
                            <w:tcW w:w="1559" w:type="dxa"/>
                            <w:shd w:val="clear" w:color="auto" w:fill="F2F2F2" w:themeFill="background1" w:themeFillShade="F2"/>
                          </w:tcPr>
                          <w:p w14:paraId="6EF4A4D1" w14:textId="77777777" w:rsidR="00F07C36" w:rsidRDefault="00F07C36" w:rsidP="00F07C36">
                            <w:pPr>
                              <w:pStyle w:val="Prrafodelista"/>
                              <w:ind w:left="0"/>
                              <w:jc w:val="center"/>
                              <w:rPr>
                                <w:rFonts w:ascii="Calibri Light" w:hAnsi="Calibri Light"/>
                                <w:sz w:val="18"/>
                                <w:szCs w:val="18"/>
                              </w:rPr>
                            </w:pPr>
                          </w:p>
                        </w:tc>
                        <w:tc>
                          <w:tcPr>
                            <w:tcW w:w="1134" w:type="dxa"/>
                            <w:shd w:val="clear" w:color="auto" w:fill="F2F2F2" w:themeFill="background1" w:themeFillShade="F2"/>
                          </w:tcPr>
                          <w:p w14:paraId="3A63E72E" w14:textId="77777777" w:rsidR="00F07C36" w:rsidRDefault="00F07C36" w:rsidP="00F07C36">
                            <w:pPr>
                              <w:pStyle w:val="Prrafodelista"/>
                              <w:ind w:left="0"/>
                              <w:jc w:val="center"/>
                              <w:rPr>
                                <w:rFonts w:ascii="Calibri Light" w:hAnsi="Calibri Light"/>
                                <w:sz w:val="18"/>
                                <w:szCs w:val="18"/>
                              </w:rPr>
                            </w:pPr>
                          </w:p>
                        </w:tc>
                        <w:tc>
                          <w:tcPr>
                            <w:tcW w:w="1276" w:type="dxa"/>
                            <w:shd w:val="clear" w:color="auto" w:fill="F2F2F2" w:themeFill="background1" w:themeFillShade="F2"/>
                          </w:tcPr>
                          <w:p w14:paraId="25A88FED" w14:textId="77777777" w:rsidR="00F07C36" w:rsidRDefault="00F07C36" w:rsidP="00F07C36">
                            <w:pPr>
                              <w:pStyle w:val="Prrafodelista"/>
                              <w:ind w:left="0"/>
                              <w:jc w:val="center"/>
                              <w:rPr>
                                <w:rFonts w:ascii="Calibri Light" w:hAnsi="Calibri Light"/>
                                <w:sz w:val="18"/>
                                <w:szCs w:val="18"/>
                              </w:rPr>
                            </w:pPr>
                          </w:p>
                        </w:tc>
                      </w:tr>
                      <w:tr w:rsidR="00F07C36" w:rsidRPr="00A746C9" w14:paraId="67967230" w14:textId="77777777" w:rsidTr="00C46FAD">
                        <w:tc>
                          <w:tcPr>
                            <w:tcW w:w="5670" w:type="dxa"/>
                          </w:tcPr>
                          <w:p w14:paraId="5B904EF9" w14:textId="77777777" w:rsidR="00F07C36" w:rsidRDefault="00F07C36" w:rsidP="00F07C36">
                            <w:pPr>
                              <w:jc w:val="both"/>
                              <w:rPr>
                                <w:rFonts w:ascii="Calibri Light" w:hAnsi="Calibri Light"/>
                                <w:sz w:val="18"/>
                                <w:szCs w:val="18"/>
                              </w:rPr>
                            </w:pPr>
                            <w:r w:rsidRPr="002F3B06">
                              <w:rPr>
                                <w:rFonts w:ascii="Calibri Light" w:hAnsi="Calibri Light"/>
                                <w:sz w:val="18"/>
                                <w:szCs w:val="18"/>
                                <w:lang w:val="es-ES"/>
                              </w:rPr>
                              <w:t>AMPLIRUN® MYCOBACTERIUM AVIUM DNA CONTROL</w:t>
                            </w:r>
                          </w:p>
                        </w:tc>
                        <w:tc>
                          <w:tcPr>
                            <w:tcW w:w="1559" w:type="dxa"/>
                          </w:tcPr>
                          <w:p w14:paraId="4A328E02" w14:textId="77777777" w:rsidR="00F07C36" w:rsidRDefault="00F07C36" w:rsidP="00F07C36">
                            <w:pPr>
                              <w:pStyle w:val="Prrafodelista"/>
                              <w:ind w:left="0"/>
                              <w:jc w:val="center"/>
                              <w:rPr>
                                <w:rFonts w:ascii="Calibri Light" w:hAnsi="Calibri Light"/>
                                <w:sz w:val="18"/>
                                <w:szCs w:val="18"/>
                              </w:rPr>
                            </w:pPr>
                            <w:r w:rsidRPr="002F3B06">
                              <w:rPr>
                                <w:rFonts w:ascii="Calibri Light" w:hAnsi="Calibri Light"/>
                                <w:sz w:val="18"/>
                                <w:szCs w:val="18"/>
                                <w:lang w:val="es-ES"/>
                              </w:rPr>
                              <w:t>MBC086-R</w:t>
                            </w:r>
                          </w:p>
                        </w:tc>
                        <w:tc>
                          <w:tcPr>
                            <w:tcW w:w="1134" w:type="dxa"/>
                          </w:tcPr>
                          <w:p w14:paraId="107EBD9E"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RUO</w:t>
                            </w:r>
                          </w:p>
                        </w:tc>
                        <w:tc>
                          <w:tcPr>
                            <w:tcW w:w="1276" w:type="dxa"/>
                          </w:tcPr>
                          <w:p w14:paraId="693D1689"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1 vial</w:t>
                            </w:r>
                          </w:p>
                        </w:tc>
                      </w:tr>
                      <w:tr w:rsidR="00F07C36" w:rsidRPr="00A746C9" w14:paraId="6CE1D939" w14:textId="77777777" w:rsidTr="00C46FAD">
                        <w:tc>
                          <w:tcPr>
                            <w:tcW w:w="5670" w:type="dxa"/>
                            <w:shd w:val="clear" w:color="auto" w:fill="F2F2F2" w:themeFill="background1" w:themeFillShade="F2"/>
                          </w:tcPr>
                          <w:p w14:paraId="11A79546" w14:textId="77777777" w:rsidR="00F07C36" w:rsidRPr="002F3B06" w:rsidRDefault="00F07C36" w:rsidP="00F07C36">
                            <w:pPr>
                              <w:jc w:val="both"/>
                              <w:rPr>
                                <w:rFonts w:ascii="Calibri Light" w:hAnsi="Calibri Light"/>
                                <w:sz w:val="18"/>
                                <w:szCs w:val="18"/>
                                <w:lang w:val="es-ES"/>
                              </w:rPr>
                            </w:pPr>
                            <w:r w:rsidRPr="002F3B06">
                              <w:rPr>
                                <w:rFonts w:ascii="Calibri Light" w:hAnsi="Calibri Light"/>
                                <w:sz w:val="18"/>
                                <w:szCs w:val="18"/>
                                <w:lang w:val="es-ES"/>
                              </w:rPr>
                              <w:t>AMPLIRUN® MYCOBACTERIUM INTRACELLULARE DNA CONTROL</w:t>
                            </w:r>
                          </w:p>
                        </w:tc>
                        <w:tc>
                          <w:tcPr>
                            <w:tcW w:w="1559" w:type="dxa"/>
                            <w:shd w:val="clear" w:color="auto" w:fill="F2F2F2" w:themeFill="background1" w:themeFillShade="F2"/>
                          </w:tcPr>
                          <w:p w14:paraId="65165F3E" w14:textId="77777777" w:rsidR="00F07C36" w:rsidRPr="002F3B06" w:rsidRDefault="00F07C36" w:rsidP="00F07C36">
                            <w:pPr>
                              <w:pStyle w:val="Prrafodelista"/>
                              <w:ind w:left="0"/>
                              <w:jc w:val="center"/>
                              <w:rPr>
                                <w:rFonts w:ascii="Calibri Light" w:hAnsi="Calibri Light"/>
                                <w:sz w:val="18"/>
                                <w:szCs w:val="18"/>
                                <w:lang w:val="es-ES"/>
                              </w:rPr>
                            </w:pPr>
                            <w:r w:rsidRPr="002F3B06">
                              <w:rPr>
                                <w:rFonts w:ascii="Calibri Light" w:hAnsi="Calibri Light"/>
                                <w:sz w:val="18"/>
                                <w:szCs w:val="18"/>
                                <w:lang w:val="es-ES"/>
                              </w:rPr>
                              <w:t>MBC087-R</w:t>
                            </w:r>
                          </w:p>
                        </w:tc>
                        <w:tc>
                          <w:tcPr>
                            <w:tcW w:w="1134" w:type="dxa"/>
                            <w:shd w:val="clear" w:color="auto" w:fill="F2F2F2" w:themeFill="background1" w:themeFillShade="F2"/>
                          </w:tcPr>
                          <w:p w14:paraId="2650ABEF"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RUO</w:t>
                            </w:r>
                          </w:p>
                        </w:tc>
                        <w:tc>
                          <w:tcPr>
                            <w:tcW w:w="1276" w:type="dxa"/>
                            <w:shd w:val="clear" w:color="auto" w:fill="F2F2F2" w:themeFill="background1" w:themeFillShade="F2"/>
                          </w:tcPr>
                          <w:p w14:paraId="7FE0C491"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1 vial</w:t>
                            </w:r>
                          </w:p>
                        </w:tc>
                      </w:tr>
                      <w:tr w:rsidR="00F07C36" w:rsidRPr="00A746C9" w14:paraId="68FDCE48" w14:textId="77777777" w:rsidTr="00C46FAD">
                        <w:tc>
                          <w:tcPr>
                            <w:tcW w:w="5670" w:type="dxa"/>
                          </w:tcPr>
                          <w:p w14:paraId="2F5744F0" w14:textId="77777777" w:rsidR="00F07C36" w:rsidRPr="002F3B06" w:rsidRDefault="00F07C36" w:rsidP="00F07C36">
                            <w:pPr>
                              <w:jc w:val="both"/>
                              <w:rPr>
                                <w:rFonts w:ascii="Calibri Light" w:hAnsi="Calibri Light"/>
                                <w:sz w:val="18"/>
                                <w:szCs w:val="18"/>
                                <w:lang w:val="es-ES"/>
                              </w:rPr>
                            </w:pPr>
                            <w:r w:rsidRPr="002F3B06">
                              <w:rPr>
                                <w:rFonts w:ascii="Calibri Light" w:hAnsi="Calibri Light"/>
                                <w:sz w:val="18"/>
                                <w:szCs w:val="18"/>
                                <w:lang w:val="es-ES"/>
                              </w:rPr>
                              <w:t>AMPLIRUN® MYCOBACTERIUM KANSASII DNA CONTROL</w:t>
                            </w:r>
                          </w:p>
                        </w:tc>
                        <w:tc>
                          <w:tcPr>
                            <w:tcW w:w="1559" w:type="dxa"/>
                          </w:tcPr>
                          <w:p w14:paraId="41FC6DF3" w14:textId="77777777" w:rsidR="00F07C36" w:rsidRPr="002F3B06" w:rsidRDefault="00F07C36" w:rsidP="00F07C36">
                            <w:pPr>
                              <w:pStyle w:val="Prrafodelista"/>
                              <w:ind w:left="0"/>
                              <w:jc w:val="center"/>
                              <w:rPr>
                                <w:rFonts w:ascii="Calibri Light" w:hAnsi="Calibri Light"/>
                                <w:sz w:val="18"/>
                                <w:szCs w:val="18"/>
                                <w:lang w:val="es-ES"/>
                              </w:rPr>
                            </w:pPr>
                            <w:r w:rsidRPr="002F3B06">
                              <w:rPr>
                                <w:rFonts w:ascii="Calibri Light" w:hAnsi="Calibri Light"/>
                                <w:sz w:val="18"/>
                                <w:szCs w:val="18"/>
                                <w:lang w:val="es-ES"/>
                              </w:rPr>
                              <w:t>MBC095-R</w:t>
                            </w:r>
                          </w:p>
                        </w:tc>
                        <w:tc>
                          <w:tcPr>
                            <w:tcW w:w="1134" w:type="dxa"/>
                          </w:tcPr>
                          <w:p w14:paraId="0C12D70D"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RUO</w:t>
                            </w:r>
                          </w:p>
                        </w:tc>
                        <w:tc>
                          <w:tcPr>
                            <w:tcW w:w="1276" w:type="dxa"/>
                          </w:tcPr>
                          <w:p w14:paraId="49D0C40C"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1 vial</w:t>
                            </w:r>
                          </w:p>
                        </w:tc>
                      </w:tr>
                      <w:tr w:rsidR="00F07C36" w:rsidRPr="00A746C9" w14:paraId="23528FC0" w14:textId="77777777" w:rsidTr="00C46FAD">
                        <w:tc>
                          <w:tcPr>
                            <w:tcW w:w="5670" w:type="dxa"/>
                            <w:shd w:val="clear" w:color="auto" w:fill="F2F2F2" w:themeFill="background1" w:themeFillShade="F2"/>
                          </w:tcPr>
                          <w:p w14:paraId="6BDF9CC2" w14:textId="77777777" w:rsidR="00F07C36" w:rsidRPr="002F3B06" w:rsidRDefault="00F07C36" w:rsidP="00F07C36">
                            <w:pPr>
                              <w:jc w:val="both"/>
                              <w:rPr>
                                <w:rFonts w:ascii="Calibri Light" w:hAnsi="Calibri Light"/>
                                <w:sz w:val="18"/>
                                <w:szCs w:val="18"/>
                                <w:lang w:val="es-ES"/>
                              </w:rPr>
                            </w:pPr>
                            <w:r w:rsidRPr="002F3B06">
                              <w:rPr>
                                <w:rFonts w:ascii="Calibri Light" w:hAnsi="Calibri Light"/>
                                <w:sz w:val="18"/>
                                <w:szCs w:val="18"/>
                                <w:lang w:val="es-ES"/>
                              </w:rPr>
                              <w:t>AMPLIRUN® MYCOBACTERIUM TUBERCULOSIS DNA CONTROL</w:t>
                            </w:r>
                          </w:p>
                        </w:tc>
                        <w:tc>
                          <w:tcPr>
                            <w:tcW w:w="1559" w:type="dxa"/>
                            <w:shd w:val="clear" w:color="auto" w:fill="F2F2F2" w:themeFill="background1" w:themeFillShade="F2"/>
                          </w:tcPr>
                          <w:p w14:paraId="7C8DC14C" w14:textId="77777777" w:rsidR="00F07C36" w:rsidRPr="002F3B06" w:rsidRDefault="00F07C36" w:rsidP="00F07C36">
                            <w:pPr>
                              <w:pStyle w:val="Prrafodelista"/>
                              <w:ind w:left="0"/>
                              <w:jc w:val="center"/>
                              <w:rPr>
                                <w:rFonts w:ascii="Calibri Light" w:hAnsi="Calibri Light"/>
                                <w:sz w:val="18"/>
                                <w:szCs w:val="18"/>
                                <w:lang w:val="es-ES"/>
                              </w:rPr>
                            </w:pPr>
                            <w:r w:rsidRPr="002F3B06">
                              <w:rPr>
                                <w:rFonts w:ascii="Calibri Light" w:hAnsi="Calibri Light"/>
                                <w:sz w:val="18"/>
                                <w:szCs w:val="18"/>
                                <w:lang w:val="es-ES"/>
                              </w:rPr>
                              <w:t>MBC034</w:t>
                            </w:r>
                          </w:p>
                        </w:tc>
                        <w:tc>
                          <w:tcPr>
                            <w:tcW w:w="1134" w:type="dxa"/>
                            <w:shd w:val="clear" w:color="auto" w:fill="F2F2F2" w:themeFill="background1" w:themeFillShade="F2"/>
                          </w:tcPr>
                          <w:p w14:paraId="653D8681" w14:textId="77777777" w:rsidR="00F07C36" w:rsidRDefault="00F07C36" w:rsidP="00F07C36">
                            <w:pPr>
                              <w:pStyle w:val="Prrafodelista"/>
                              <w:ind w:left="0"/>
                              <w:jc w:val="center"/>
                              <w:rPr>
                                <w:rFonts w:ascii="Calibri Light" w:hAnsi="Calibri Light"/>
                                <w:sz w:val="18"/>
                                <w:szCs w:val="18"/>
                              </w:rPr>
                            </w:pPr>
                            <w:r w:rsidRPr="00F32737">
                              <w:rPr>
                                <w:rFonts w:ascii="Calibri Light" w:hAnsi="Calibri Light"/>
                                <w:sz w:val="18"/>
                                <w:szCs w:val="18"/>
                              </w:rPr>
                              <w:t>CE</w:t>
                            </w:r>
                            <w:r w:rsidRPr="00F32737">
                              <w:rPr>
                                <w:rFonts w:ascii="Calibri Light" w:hAnsi="Calibri Light"/>
                                <w:sz w:val="14"/>
                                <w:szCs w:val="14"/>
                              </w:rPr>
                              <w:t>0123</w:t>
                            </w:r>
                            <w:r>
                              <w:rPr>
                                <w:rFonts w:ascii="Calibri Light" w:hAnsi="Calibri Light"/>
                                <w:sz w:val="18"/>
                                <w:szCs w:val="18"/>
                              </w:rPr>
                              <w:t xml:space="preserve"> </w:t>
                            </w:r>
                            <w:r w:rsidRPr="00F32737">
                              <w:rPr>
                                <w:rFonts w:ascii="Calibri Light" w:hAnsi="Calibri Light"/>
                                <w:sz w:val="18"/>
                                <w:szCs w:val="18"/>
                              </w:rPr>
                              <w:t>IVDR</w:t>
                            </w:r>
                          </w:p>
                        </w:tc>
                        <w:tc>
                          <w:tcPr>
                            <w:tcW w:w="1276" w:type="dxa"/>
                            <w:shd w:val="clear" w:color="auto" w:fill="F2F2F2" w:themeFill="background1" w:themeFillShade="F2"/>
                          </w:tcPr>
                          <w:p w14:paraId="045DF37C"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1 vial</w:t>
                            </w:r>
                          </w:p>
                        </w:tc>
                      </w:tr>
                      <w:tr w:rsidR="00F07C36" w:rsidRPr="00A746C9" w14:paraId="1E7804C8" w14:textId="77777777" w:rsidTr="00C46FAD">
                        <w:tc>
                          <w:tcPr>
                            <w:tcW w:w="5670" w:type="dxa"/>
                            <w:tcBorders>
                              <w:bottom w:val="single" w:sz="4" w:space="0" w:color="auto"/>
                            </w:tcBorders>
                          </w:tcPr>
                          <w:p w14:paraId="316178F7" w14:textId="77777777" w:rsidR="00F07C36" w:rsidRPr="002F3B06" w:rsidRDefault="00F07C36" w:rsidP="00F07C36">
                            <w:pPr>
                              <w:jc w:val="both"/>
                              <w:rPr>
                                <w:rFonts w:ascii="Calibri Light" w:hAnsi="Calibri Light"/>
                                <w:sz w:val="18"/>
                                <w:szCs w:val="18"/>
                                <w:lang w:val="es-ES"/>
                              </w:rPr>
                            </w:pPr>
                            <w:r w:rsidRPr="002F3B06">
                              <w:rPr>
                                <w:rFonts w:ascii="Calibri Light" w:hAnsi="Calibri Light"/>
                                <w:sz w:val="18"/>
                                <w:szCs w:val="18"/>
                                <w:lang w:val="es-ES"/>
                              </w:rPr>
                              <w:t>AMPLIRUN® MYCOBACTERIUM ULCERANS DNA CONTROL</w:t>
                            </w:r>
                          </w:p>
                        </w:tc>
                        <w:tc>
                          <w:tcPr>
                            <w:tcW w:w="1559" w:type="dxa"/>
                            <w:tcBorders>
                              <w:bottom w:val="single" w:sz="4" w:space="0" w:color="auto"/>
                            </w:tcBorders>
                          </w:tcPr>
                          <w:p w14:paraId="036A68C3" w14:textId="77777777" w:rsidR="00F07C36" w:rsidRPr="002F3B06" w:rsidRDefault="00F07C36" w:rsidP="00F07C36">
                            <w:pPr>
                              <w:pStyle w:val="Prrafodelista"/>
                              <w:ind w:left="0"/>
                              <w:jc w:val="center"/>
                              <w:rPr>
                                <w:rFonts w:ascii="Calibri Light" w:hAnsi="Calibri Light"/>
                                <w:sz w:val="18"/>
                                <w:szCs w:val="18"/>
                                <w:lang w:val="es-ES"/>
                              </w:rPr>
                            </w:pPr>
                            <w:r w:rsidRPr="002F3B06">
                              <w:rPr>
                                <w:rFonts w:ascii="Calibri Light" w:hAnsi="Calibri Light"/>
                                <w:sz w:val="18"/>
                                <w:szCs w:val="18"/>
                                <w:lang w:val="es-ES"/>
                              </w:rPr>
                              <w:t>MBC094-R</w:t>
                            </w:r>
                          </w:p>
                        </w:tc>
                        <w:tc>
                          <w:tcPr>
                            <w:tcW w:w="1134" w:type="dxa"/>
                            <w:tcBorders>
                              <w:bottom w:val="single" w:sz="4" w:space="0" w:color="auto"/>
                            </w:tcBorders>
                          </w:tcPr>
                          <w:p w14:paraId="2441A9D4" w14:textId="77777777" w:rsidR="00F07C36" w:rsidRPr="00F32737" w:rsidRDefault="00F07C36" w:rsidP="00F07C36">
                            <w:pPr>
                              <w:pStyle w:val="Prrafodelista"/>
                              <w:ind w:left="0"/>
                              <w:jc w:val="center"/>
                              <w:rPr>
                                <w:rFonts w:ascii="Calibri Light" w:hAnsi="Calibri Light"/>
                                <w:sz w:val="18"/>
                                <w:szCs w:val="18"/>
                              </w:rPr>
                            </w:pPr>
                            <w:r>
                              <w:rPr>
                                <w:rFonts w:ascii="Calibri Light" w:hAnsi="Calibri Light"/>
                                <w:sz w:val="18"/>
                                <w:szCs w:val="18"/>
                              </w:rPr>
                              <w:t>RUO</w:t>
                            </w:r>
                          </w:p>
                        </w:tc>
                        <w:tc>
                          <w:tcPr>
                            <w:tcW w:w="1276" w:type="dxa"/>
                            <w:tcBorders>
                              <w:bottom w:val="single" w:sz="4" w:space="0" w:color="auto"/>
                            </w:tcBorders>
                          </w:tcPr>
                          <w:p w14:paraId="061CEB35" w14:textId="77777777" w:rsidR="00F07C36" w:rsidRDefault="00F07C36" w:rsidP="00F07C36">
                            <w:pPr>
                              <w:pStyle w:val="Prrafodelista"/>
                              <w:ind w:left="0"/>
                              <w:jc w:val="center"/>
                              <w:rPr>
                                <w:rFonts w:ascii="Calibri Light" w:hAnsi="Calibri Light"/>
                                <w:sz w:val="18"/>
                                <w:szCs w:val="18"/>
                              </w:rPr>
                            </w:pPr>
                            <w:r>
                              <w:rPr>
                                <w:rFonts w:ascii="Calibri Light" w:hAnsi="Calibri Light"/>
                                <w:sz w:val="18"/>
                                <w:szCs w:val="18"/>
                              </w:rPr>
                              <w:t>1 vial</w:t>
                            </w:r>
                          </w:p>
                        </w:tc>
                      </w:tr>
                    </w:tbl>
                    <w:p w14:paraId="739E3C7C" w14:textId="77777777" w:rsidR="00F07C36" w:rsidRPr="00005395" w:rsidRDefault="00F07C36" w:rsidP="00F07C36">
                      <w:pPr>
                        <w:rPr>
                          <w:i/>
                          <w:iCs/>
                          <w:sz w:val="16"/>
                          <w:szCs w:val="16"/>
                        </w:rPr>
                      </w:pPr>
                      <w:r w:rsidRPr="00CC07E0">
                        <w:rPr>
                          <w:b/>
                          <w:bCs/>
                          <w:i/>
                          <w:iCs/>
                          <w:sz w:val="16"/>
                          <w:szCs w:val="16"/>
                        </w:rPr>
                        <w:t xml:space="preserve">Table </w:t>
                      </w:r>
                      <w:r>
                        <w:rPr>
                          <w:b/>
                          <w:bCs/>
                          <w:i/>
                          <w:iCs/>
                          <w:sz w:val="16"/>
                          <w:szCs w:val="16"/>
                        </w:rPr>
                        <w:t>3</w:t>
                      </w:r>
                      <w:r w:rsidRPr="00005395">
                        <w:rPr>
                          <w:i/>
                          <w:iCs/>
                          <w:sz w:val="16"/>
                          <w:szCs w:val="16"/>
                        </w:rPr>
                        <w:t xml:space="preserve">: Vircell portfolio for </w:t>
                      </w:r>
                      <w:r>
                        <w:rPr>
                          <w:i/>
                          <w:iCs/>
                          <w:sz w:val="16"/>
                          <w:szCs w:val="16"/>
                        </w:rPr>
                        <w:t xml:space="preserve">Mycobacterium molecular </w:t>
                      </w:r>
                      <w:r w:rsidRPr="00005395">
                        <w:rPr>
                          <w:i/>
                          <w:iCs/>
                          <w:sz w:val="16"/>
                          <w:szCs w:val="16"/>
                        </w:rPr>
                        <w:t>diagnosis</w:t>
                      </w:r>
                    </w:p>
                    <w:p w14:paraId="2567DDBC" w14:textId="39F422D6" w:rsidR="00F07C36" w:rsidRDefault="00F07C36"/>
                  </w:txbxContent>
                </v:textbox>
                <w10:wrap type="topAndBottom"/>
              </v:shape>
            </w:pict>
          </mc:Fallback>
        </mc:AlternateContent>
      </w:r>
      <w:r w:rsidR="00F07C36">
        <w:rPr>
          <w:rFonts w:ascii="Calibri Light" w:hAnsi="Calibri Light"/>
          <w:sz w:val="20"/>
          <w:szCs w:val="20"/>
        </w:rPr>
        <w:t>a</w:t>
      </w:r>
      <w:r w:rsidRPr="00B120A9">
        <w:rPr>
          <w:rFonts w:ascii="Calibri Light" w:hAnsi="Calibri Light"/>
          <w:sz w:val="20"/>
          <w:szCs w:val="20"/>
        </w:rPr>
        <w:t>ssay, but to a connected workflow that laboratories can adapt to their diagnostic algorithms, throughput and quality requirements.</w:t>
      </w:r>
    </w:p>
    <w:p w14:paraId="25A0F07A" w14:textId="5B58CD08" w:rsidR="00816694" w:rsidRPr="00816694" w:rsidRDefault="00816694" w:rsidP="00816694">
      <w:pPr>
        <w:jc w:val="both"/>
        <w:rPr>
          <w:b/>
          <w:color w:val="231F20"/>
          <w:sz w:val="24"/>
          <w:szCs w:val="20"/>
        </w:rPr>
      </w:pPr>
      <w:r w:rsidRPr="00816694">
        <w:rPr>
          <w:b/>
          <w:color w:val="231F20"/>
          <w:sz w:val="24"/>
          <w:szCs w:val="20"/>
        </w:rPr>
        <w:t>Middleware communication system</w:t>
      </w:r>
    </w:p>
    <w:p w14:paraId="22691686" w14:textId="04D68415" w:rsidR="00816694" w:rsidRDefault="00816694" w:rsidP="00294AE8">
      <w:pPr>
        <w:jc w:val="both"/>
        <w:rPr>
          <w:b/>
          <w:color w:val="31849B" w:themeColor="accent5" w:themeShade="BF"/>
          <w:sz w:val="28"/>
          <w:szCs w:val="24"/>
        </w:rPr>
      </w:pPr>
      <w:r w:rsidRPr="00816694">
        <w:rPr>
          <w:rFonts w:ascii="Calibri Light" w:hAnsi="Calibri Light"/>
          <w:sz w:val="20"/>
          <w:szCs w:val="20"/>
        </w:rPr>
        <w:t>VIRCOM Molecular supports end-to-end traceability and standardized data management throughout the molecular workflow. It enables full integration with the laboratory information system (LIS) and provides automatic, straightforward interpretation of results, including amplification curves and Ct values. Human error is reduced through scanner-based data entry, automatic creation of run templates with the corresponding controls, recording of reagent lots and expiry dates, colour-coded identification of positive and negative results, and a guided result-validation wizard.</w:t>
      </w:r>
      <w:r w:rsidR="00294AE8">
        <w:rPr>
          <w:rFonts w:ascii="Calibri Light" w:hAnsi="Calibri Light"/>
          <w:sz w:val="20"/>
          <w:szCs w:val="20"/>
        </w:rPr>
        <w:t xml:space="preserve"> </w:t>
      </w:r>
    </w:p>
    <w:p w14:paraId="10C69FE8" w14:textId="77777777" w:rsidR="00265EA7" w:rsidRDefault="00265EA7" w:rsidP="003C6273">
      <w:pPr>
        <w:pStyle w:val="Prrafodelista"/>
        <w:ind w:left="0"/>
        <w:jc w:val="both"/>
        <w:rPr>
          <w:b/>
          <w:color w:val="31849B" w:themeColor="accent5" w:themeShade="BF"/>
          <w:sz w:val="28"/>
          <w:szCs w:val="24"/>
        </w:rPr>
      </w:pPr>
    </w:p>
    <w:p w14:paraId="77C5BDD4" w14:textId="10EA8A41" w:rsidR="003C6273" w:rsidRPr="00C9390B" w:rsidRDefault="003C6273" w:rsidP="003C6273">
      <w:pPr>
        <w:pStyle w:val="Prrafodelista"/>
        <w:ind w:left="0"/>
        <w:jc w:val="both"/>
        <w:rPr>
          <w:b/>
          <w:color w:val="31849B" w:themeColor="accent5" w:themeShade="BF"/>
          <w:sz w:val="28"/>
          <w:szCs w:val="24"/>
        </w:rPr>
      </w:pPr>
      <w:r w:rsidRPr="00C9390B">
        <w:rPr>
          <w:b/>
          <w:color w:val="31849B" w:themeColor="accent5" w:themeShade="BF"/>
          <w:sz w:val="28"/>
          <w:szCs w:val="24"/>
        </w:rPr>
        <w:t>Recommended message for end users</w:t>
      </w:r>
    </w:p>
    <w:p w14:paraId="658EDF79" w14:textId="77777777" w:rsidR="00FD1D35" w:rsidRPr="00C9390B" w:rsidRDefault="00FD1D35" w:rsidP="00370BBA">
      <w:pPr>
        <w:pStyle w:val="Prrafodelista"/>
        <w:ind w:left="10"/>
        <w:jc w:val="both"/>
        <w:rPr>
          <w:rFonts w:ascii="Calibri Light" w:hAnsi="Calibri Light"/>
          <w:sz w:val="10"/>
          <w:szCs w:val="10"/>
        </w:rPr>
      </w:pPr>
    </w:p>
    <w:p w14:paraId="61A876E9" w14:textId="281A8056" w:rsidR="00265EA7" w:rsidRPr="00265EA7" w:rsidRDefault="00265EA7" w:rsidP="00265EA7">
      <w:pPr>
        <w:tabs>
          <w:tab w:val="num" w:pos="720"/>
        </w:tabs>
        <w:jc w:val="both"/>
        <w:rPr>
          <w:b/>
        </w:rPr>
      </w:pPr>
      <w:r w:rsidRPr="00265EA7">
        <w:rPr>
          <w:b/>
        </w:rPr>
        <w:t>1.</w:t>
      </w:r>
      <w:r>
        <w:rPr>
          <w:b/>
        </w:rPr>
        <w:t xml:space="preserve"> </w:t>
      </w:r>
      <w:r w:rsidR="00816694" w:rsidRPr="00265EA7">
        <w:rPr>
          <w:b/>
        </w:rPr>
        <w:t xml:space="preserve">Detect and differentiate early. </w:t>
      </w:r>
    </w:p>
    <w:p w14:paraId="47F1DF20" w14:textId="6F2460F5" w:rsidR="00816694" w:rsidRDefault="00816694" w:rsidP="00265EA7">
      <w:pPr>
        <w:jc w:val="both"/>
        <w:rPr>
          <w:rFonts w:ascii="Calibri Light" w:hAnsi="Calibri Light"/>
          <w:sz w:val="20"/>
          <w:szCs w:val="20"/>
        </w:rPr>
      </w:pPr>
      <w:r w:rsidRPr="00265EA7">
        <w:rPr>
          <w:rFonts w:ascii="Calibri Light" w:hAnsi="Calibri Light"/>
          <w:sz w:val="20"/>
          <w:szCs w:val="20"/>
        </w:rPr>
        <w:t>Use the MYCOBACTERIUM REALTIME PCR KIT to obtain rapid molecular differentiation of MTBC, MAC and MABSC directly from respiratory specimens.</w:t>
      </w:r>
    </w:p>
    <w:p w14:paraId="1A81A2F6" w14:textId="77777777" w:rsidR="00265EA7" w:rsidRDefault="00816694" w:rsidP="00816694">
      <w:pPr>
        <w:tabs>
          <w:tab w:val="num" w:pos="720"/>
        </w:tabs>
        <w:jc w:val="both"/>
        <w:rPr>
          <w:b/>
        </w:rPr>
      </w:pPr>
      <w:r>
        <w:rPr>
          <w:b/>
        </w:rPr>
        <w:t xml:space="preserve">2. Interpret AFB and PCR together. </w:t>
      </w:r>
    </w:p>
    <w:p w14:paraId="2509AB03" w14:textId="3A06308F" w:rsidR="00816694" w:rsidRDefault="00816694" w:rsidP="00816694">
      <w:pPr>
        <w:tabs>
          <w:tab w:val="num" w:pos="720"/>
        </w:tabs>
        <w:jc w:val="both"/>
        <w:rPr>
          <w:rFonts w:ascii="Calibri Light" w:hAnsi="Calibri Light"/>
          <w:sz w:val="20"/>
          <w:szCs w:val="20"/>
        </w:rPr>
      </w:pPr>
      <w:r w:rsidRPr="00F07C36">
        <w:rPr>
          <w:rFonts w:ascii="Calibri Light" w:hAnsi="Calibri Light"/>
          <w:sz w:val="20"/>
          <w:szCs w:val="20"/>
        </w:rPr>
        <w:t>AFB staining indicates the presence and approximate burden</w:t>
      </w:r>
      <w:r>
        <w:t xml:space="preserve"> </w:t>
      </w:r>
      <w:r w:rsidRPr="00265EA7">
        <w:rPr>
          <w:rFonts w:ascii="Calibri Light" w:hAnsi="Calibri Light"/>
          <w:sz w:val="20"/>
          <w:szCs w:val="20"/>
        </w:rPr>
        <w:t xml:space="preserve">of </w:t>
      </w:r>
      <w:r w:rsidRPr="00F07C36">
        <w:rPr>
          <w:rFonts w:ascii="Calibri Light" w:hAnsi="Calibri Light"/>
          <w:sz w:val="20"/>
          <w:szCs w:val="20"/>
        </w:rPr>
        <w:t>acid-fast organisms; PCR adds early differentiation among the targeted complexes.</w:t>
      </w:r>
    </w:p>
    <w:p w14:paraId="78127D48" w14:textId="77777777" w:rsidR="00265EA7" w:rsidRDefault="00265EA7" w:rsidP="00816694">
      <w:pPr>
        <w:tabs>
          <w:tab w:val="num" w:pos="720"/>
        </w:tabs>
        <w:jc w:val="both"/>
        <w:rPr>
          <w:rFonts w:ascii="Calibri Light" w:hAnsi="Calibri Light"/>
          <w:sz w:val="20"/>
          <w:szCs w:val="20"/>
        </w:rPr>
      </w:pPr>
    </w:p>
    <w:p w14:paraId="2A968173" w14:textId="77777777" w:rsidR="00265EA7" w:rsidRDefault="00816694" w:rsidP="00816694">
      <w:pPr>
        <w:tabs>
          <w:tab w:val="num" w:pos="720"/>
        </w:tabs>
        <w:jc w:val="both"/>
        <w:rPr>
          <w:b/>
        </w:rPr>
      </w:pPr>
      <w:r>
        <w:rPr>
          <w:b/>
        </w:rPr>
        <w:t xml:space="preserve">3. Continue culture in parallel. </w:t>
      </w:r>
    </w:p>
    <w:p w14:paraId="7EF26A80" w14:textId="785D33BB" w:rsidR="00816694" w:rsidRDefault="00816694" w:rsidP="00816694">
      <w:pPr>
        <w:tabs>
          <w:tab w:val="num" w:pos="720"/>
        </w:tabs>
        <w:jc w:val="both"/>
        <w:rPr>
          <w:rFonts w:ascii="Calibri Light" w:hAnsi="Calibri Light"/>
          <w:sz w:val="20"/>
          <w:szCs w:val="20"/>
        </w:rPr>
      </w:pPr>
      <w:r w:rsidRPr="00F07C36">
        <w:rPr>
          <w:rFonts w:ascii="Calibri Light" w:hAnsi="Calibri Light"/>
          <w:sz w:val="20"/>
          <w:szCs w:val="20"/>
        </w:rPr>
        <w:t>Maintain culture for recovery of viable organisms, detection of species outside the PCR panel, definitive identification and antimicrobial susceptibility</w:t>
      </w:r>
      <w:r>
        <w:t xml:space="preserve"> </w:t>
      </w:r>
      <w:r w:rsidRPr="00F07C36">
        <w:rPr>
          <w:rFonts w:ascii="Calibri Light" w:hAnsi="Calibri Light"/>
          <w:sz w:val="20"/>
          <w:szCs w:val="20"/>
        </w:rPr>
        <w:t>testing.</w:t>
      </w:r>
    </w:p>
    <w:p w14:paraId="35738D48" w14:textId="77777777" w:rsidR="00265EA7" w:rsidRDefault="00816694" w:rsidP="00816694">
      <w:pPr>
        <w:tabs>
          <w:tab w:val="num" w:pos="720"/>
        </w:tabs>
        <w:jc w:val="both"/>
        <w:rPr>
          <w:b/>
        </w:rPr>
      </w:pPr>
      <w:r>
        <w:rPr>
          <w:b/>
        </w:rPr>
        <w:t xml:space="preserve">4. Act on positive results in context. </w:t>
      </w:r>
    </w:p>
    <w:p w14:paraId="34ECBD97" w14:textId="6AF0DDA2" w:rsidR="00816694" w:rsidRDefault="00816694" w:rsidP="00816694">
      <w:pPr>
        <w:tabs>
          <w:tab w:val="num" w:pos="720"/>
        </w:tabs>
        <w:jc w:val="both"/>
        <w:rPr>
          <w:rFonts w:ascii="Calibri Light" w:hAnsi="Calibri Light"/>
          <w:sz w:val="20"/>
          <w:szCs w:val="20"/>
        </w:rPr>
      </w:pPr>
      <w:r w:rsidRPr="00F07C36">
        <w:rPr>
          <w:rFonts w:ascii="Calibri Light" w:hAnsi="Calibri Light"/>
          <w:sz w:val="20"/>
          <w:szCs w:val="20"/>
        </w:rPr>
        <w:t>A positive MTBC result may support timely tuberculosis treatment and infection-control decisions. Positive MAC or MABSC results can guide further NTM investigation, but must be correlated with clinical, radiological and microbiological criteria.</w:t>
      </w:r>
    </w:p>
    <w:p w14:paraId="6F356FA6" w14:textId="77777777" w:rsidR="00265EA7" w:rsidRDefault="00816694" w:rsidP="00816694">
      <w:pPr>
        <w:tabs>
          <w:tab w:val="num" w:pos="720"/>
        </w:tabs>
        <w:jc w:val="both"/>
        <w:rPr>
          <w:b/>
        </w:rPr>
      </w:pPr>
      <w:r>
        <w:rPr>
          <w:b/>
        </w:rPr>
        <w:t xml:space="preserve">5. Do not use a negative PCR result alone to exclude disease. </w:t>
      </w:r>
    </w:p>
    <w:p w14:paraId="793224E4" w14:textId="2CFFDFB2" w:rsidR="00816694" w:rsidRDefault="00816694" w:rsidP="00816694">
      <w:pPr>
        <w:tabs>
          <w:tab w:val="num" w:pos="720"/>
        </w:tabs>
        <w:jc w:val="both"/>
        <w:rPr>
          <w:rFonts w:ascii="Calibri Light" w:hAnsi="Calibri Light"/>
          <w:sz w:val="20"/>
          <w:szCs w:val="20"/>
        </w:rPr>
      </w:pPr>
      <w:r w:rsidRPr="00F07C36">
        <w:rPr>
          <w:rFonts w:ascii="Calibri Light" w:hAnsi="Calibri Light"/>
          <w:sz w:val="20"/>
          <w:szCs w:val="20"/>
        </w:rPr>
        <w:t>Low bacillary burden, sample heterogeneity, inhibition, suboptimal nucleic-acid recovery or an NTM outside the targeted complexes may produce a negative result despite ongoing infection.</w:t>
      </w:r>
    </w:p>
    <w:p w14:paraId="2CBC0BF5" w14:textId="77777777" w:rsidR="00265EA7" w:rsidRDefault="00816694" w:rsidP="00816694">
      <w:pPr>
        <w:tabs>
          <w:tab w:val="num" w:pos="720"/>
        </w:tabs>
        <w:jc w:val="both"/>
        <w:rPr>
          <w:b/>
        </w:rPr>
      </w:pPr>
      <w:r>
        <w:rPr>
          <w:b/>
        </w:rPr>
        <w:t xml:space="preserve">6. Build a complete workflow. </w:t>
      </w:r>
    </w:p>
    <w:p w14:paraId="13BE3345" w14:textId="70093826" w:rsidR="00816694" w:rsidRDefault="00816694" w:rsidP="00816694">
      <w:pPr>
        <w:tabs>
          <w:tab w:val="num" w:pos="720"/>
        </w:tabs>
        <w:jc w:val="both"/>
        <w:rPr>
          <w:rFonts w:ascii="Calibri Light" w:hAnsi="Calibri Light"/>
          <w:sz w:val="20"/>
          <w:szCs w:val="20"/>
        </w:rPr>
      </w:pPr>
      <w:r w:rsidRPr="00F07C36">
        <w:rPr>
          <w:rFonts w:ascii="Calibri Light" w:hAnsi="Calibri Light"/>
          <w:sz w:val="20"/>
          <w:szCs w:val="20"/>
        </w:rPr>
        <w:t xml:space="preserve">Combine Vircell direct-detection and culture-identification assays with MagXtract® automated </w:t>
      </w:r>
      <w:r w:rsidRPr="00F07C36">
        <w:rPr>
          <w:rFonts w:ascii="Calibri Light" w:hAnsi="Calibri Light"/>
          <w:sz w:val="20"/>
          <w:szCs w:val="20"/>
        </w:rPr>
        <w:lastRenderedPageBreak/>
        <w:t>extraction and AMPLIRUN® quality controls for a standardised, traceable and flexible mycobacterial molecular solution.</w:t>
      </w:r>
    </w:p>
    <w:p w14:paraId="6AA3CACA" w14:textId="77777777" w:rsidR="00816694" w:rsidRPr="00C9390B" w:rsidRDefault="00816694" w:rsidP="00370BBA">
      <w:pPr>
        <w:pStyle w:val="Prrafodelista"/>
        <w:ind w:left="10"/>
        <w:jc w:val="both"/>
        <w:rPr>
          <w:rFonts w:ascii="Calibri Light" w:hAnsi="Calibri Light"/>
          <w:sz w:val="20"/>
          <w:szCs w:val="20"/>
        </w:rPr>
      </w:pPr>
    </w:p>
    <w:p w14:paraId="33639880" w14:textId="77777777" w:rsidR="000554B0" w:rsidRDefault="000554B0" w:rsidP="00FD1D35">
      <w:pPr>
        <w:pStyle w:val="Prrafodelista"/>
        <w:ind w:left="0"/>
        <w:jc w:val="both"/>
        <w:rPr>
          <w:b/>
          <w:color w:val="31849B" w:themeColor="accent5" w:themeShade="BF"/>
          <w:sz w:val="28"/>
          <w:szCs w:val="24"/>
        </w:rPr>
      </w:pPr>
      <w:r w:rsidRPr="00C9390B">
        <w:rPr>
          <w:b/>
          <w:color w:val="31849B" w:themeColor="accent5" w:themeShade="BF"/>
          <w:sz w:val="28"/>
          <w:szCs w:val="24"/>
        </w:rPr>
        <w:t>References</w:t>
      </w:r>
    </w:p>
    <w:p w14:paraId="5A99AFC9" w14:textId="77777777" w:rsidR="00816694" w:rsidRPr="00816694" w:rsidRDefault="00816694" w:rsidP="00FD1D35">
      <w:pPr>
        <w:pStyle w:val="Prrafodelista"/>
        <w:ind w:left="0"/>
        <w:jc w:val="both"/>
      </w:pPr>
    </w:p>
    <w:p w14:paraId="06DC3D30" w14:textId="77777777" w:rsidR="00816694" w:rsidRPr="001745A3" w:rsidRDefault="00816694" w:rsidP="00816694">
      <w:pPr>
        <w:pStyle w:val="Prrafodelista"/>
        <w:ind w:left="28"/>
        <w:jc w:val="both"/>
        <w:rPr>
          <w:sz w:val="18"/>
          <w:szCs w:val="18"/>
        </w:rPr>
      </w:pPr>
      <w:r w:rsidRPr="001745A3">
        <w:rPr>
          <w:sz w:val="18"/>
          <w:szCs w:val="18"/>
        </w:rPr>
        <w:t>1. Cano-Fernandez M, Barrado L, Bermudez-Marvalc H, Cabrera-Pineda M, Diaz-De-La-Torre I, Domingo D, Hernandez S, et al. Evaluation of clinical usefulness of a commercial multiplex PCR for diagnosing mycobacterial infections: a multicenter study. Microbiol Spectr. 2026; e00175-26. doi:10.1128/spectrum.00175-26.</w:t>
      </w:r>
    </w:p>
    <w:p w14:paraId="485FF9EE" w14:textId="77777777" w:rsidR="00816694" w:rsidRPr="001745A3" w:rsidRDefault="00816694" w:rsidP="00816694">
      <w:pPr>
        <w:pStyle w:val="Prrafodelista"/>
        <w:ind w:left="28"/>
        <w:jc w:val="both"/>
        <w:rPr>
          <w:sz w:val="18"/>
          <w:szCs w:val="18"/>
        </w:rPr>
      </w:pPr>
    </w:p>
    <w:p w14:paraId="3F1503B5" w14:textId="2F8086F4" w:rsidR="00816694" w:rsidRPr="001745A3" w:rsidRDefault="00816694" w:rsidP="00816694">
      <w:pPr>
        <w:pStyle w:val="Prrafodelista"/>
        <w:ind w:left="28"/>
        <w:jc w:val="both"/>
        <w:rPr>
          <w:sz w:val="18"/>
          <w:szCs w:val="18"/>
        </w:rPr>
      </w:pPr>
      <w:r w:rsidRPr="001745A3">
        <w:rPr>
          <w:sz w:val="18"/>
          <w:szCs w:val="18"/>
        </w:rPr>
        <w:t xml:space="preserve">2. Aguilera Franco M, Sampedro Padilla A, Gutierrez-Bautista JF, Gonzalez Martinez A, Cobo F, Gutierrez-Fernandez J, et al. Evaluation of the Mycobacterium RealTime Kit Vircell assay for detecting Mycobacterium species in clinical specimens. Pathogens. </w:t>
      </w:r>
      <w:proofErr w:type="gramStart"/>
      <w:r w:rsidRPr="001745A3">
        <w:rPr>
          <w:sz w:val="18"/>
          <w:szCs w:val="18"/>
        </w:rPr>
        <w:t>2025;14:429</w:t>
      </w:r>
      <w:proofErr w:type="gramEnd"/>
      <w:r w:rsidRPr="001745A3">
        <w:rPr>
          <w:sz w:val="18"/>
          <w:szCs w:val="18"/>
        </w:rPr>
        <w:t>. doi:10.3390/pathogens14050429.</w:t>
      </w:r>
    </w:p>
    <w:p w14:paraId="2A330E90" w14:textId="77777777" w:rsidR="00816694" w:rsidRPr="001745A3" w:rsidRDefault="00816694" w:rsidP="00816694">
      <w:pPr>
        <w:pStyle w:val="Prrafodelista"/>
        <w:ind w:left="28"/>
        <w:jc w:val="both"/>
        <w:rPr>
          <w:sz w:val="18"/>
          <w:szCs w:val="18"/>
        </w:rPr>
      </w:pPr>
    </w:p>
    <w:p w14:paraId="56636B37" w14:textId="77777777" w:rsidR="00816694" w:rsidRPr="001745A3" w:rsidRDefault="00816694" w:rsidP="00816694">
      <w:pPr>
        <w:pStyle w:val="Prrafodelista"/>
        <w:ind w:left="28"/>
        <w:jc w:val="both"/>
        <w:rPr>
          <w:sz w:val="18"/>
          <w:szCs w:val="18"/>
        </w:rPr>
      </w:pPr>
    </w:p>
    <w:p w14:paraId="4A2414E2" w14:textId="7711019B" w:rsidR="00816694" w:rsidRPr="001745A3" w:rsidRDefault="00816694" w:rsidP="00816694">
      <w:pPr>
        <w:pStyle w:val="Prrafodelista"/>
        <w:ind w:left="28"/>
        <w:jc w:val="both"/>
        <w:rPr>
          <w:sz w:val="18"/>
          <w:szCs w:val="18"/>
        </w:rPr>
      </w:pPr>
      <w:r w:rsidRPr="001745A3">
        <w:rPr>
          <w:sz w:val="18"/>
          <w:szCs w:val="18"/>
        </w:rPr>
        <w:t xml:space="preserve">3. Johansen MD, Herrmann J-L, Kremer L. Non-tuberculous mycobacteria and the rise of Mycobacterium abscessus. Nat Rev Microbiol. </w:t>
      </w:r>
      <w:proofErr w:type="gramStart"/>
      <w:r w:rsidRPr="001745A3">
        <w:rPr>
          <w:sz w:val="18"/>
          <w:szCs w:val="18"/>
        </w:rPr>
        <w:t>2020;18:392</w:t>
      </w:r>
      <w:proofErr w:type="gramEnd"/>
      <w:r w:rsidRPr="001745A3">
        <w:rPr>
          <w:sz w:val="18"/>
          <w:szCs w:val="18"/>
        </w:rPr>
        <w:t>–407. doi:10.1038/s41579-020-0331-1.</w:t>
      </w:r>
    </w:p>
    <w:p w14:paraId="13D38076" w14:textId="77777777" w:rsidR="00816694" w:rsidRPr="001745A3" w:rsidRDefault="00816694" w:rsidP="00816694">
      <w:pPr>
        <w:pStyle w:val="Prrafodelista"/>
        <w:ind w:left="28"/>
        <w:jc w:val="both"/>
        <w:rPr>
          <w:sz w:val="18"/>
          <w:szCs w:val="18"/>
        </w:rPr>
      </w:pPr>
    </w:p>
    <w:p w14:paraId="6541EFA7" w14:textId="2277BD45" w:rsidR="00816694" w:rsidRPr="001745A3" w:rsidRDefault="00816694" w:rsidP="00816694">
      <w:pPr>
        <w:pStyle w:val="Prrafodelista"/>
        <w:ind w:left="28"/>
        <w:jc w:val="both"/>
        <w:rPr>
          <w:sz w:val="18"/>
          <w:szCs w:val="18"/>
        </w:rPr>
      </w:pPr>
      <w:r w:rsidRPr="001745A3">
        <w:rPr>
          <w:sz w:val="18"/>
          <w:szCs w:val="18"/>
        </w:rPr>
        <w:t xml:space="preserve">4. </w:t>
      </w:r>
      <w:proofErr w:type="spellStart"/>
      <w:r w:rsidRPr="001745A3">
        <w:rPr>
          <w:sz w:val="18"/>
          <w:szCs w:val="18"/>
        </w:rPr>
        <w:t>Ratnatunga</w:t>
      </w:r>
      <w:proofErr w:type="spellEnd"/>
      <w:r w:rsidRPr="001745A3">
        <w:rPr>
          <w:sz w:val="18"/>
          <w:szCs w:val="18"/>
        </w:rPr>
        <w:t xml:space="preserve"> CN, Lutzky VP, </w:t>
      </w:r>
      <w:proofErr w:type="spellStart"/>
      <w:r w:rsidRPr="001745A3">
        <w:rPr>
          <w:sz w:val="18"/>
          <w:szCs w:val="18"/>
        </w:rPr>
        <w:t>Kupz</w:t>
      </w:r>
      <w:proofErr w:type="spellEnd"/>
      <w:r w:rsidRPr="001745A3">
        <w:rPr>
          <w:sz w:val="18"/>
          <w:szCs w:val="18"/>
        </w:rPr>
        <w:t xml:space="preserve"> A, Doolan DL, Reid DW, Field M, et al. The rise of non-tuberculosis mycobacterial lung disease. Front Immunol. </w:t>
      </w:r>
      <w:proofErr w:type="gramStart"/>
      <w:r w:rsidRPr="001745A3">
        <w:rPr>
          <w:sz w:val="18"/>
          <w:szCs w:val="18"/>
        </w:rPr>
        <w:t>2020;11:303</w:t>
      </w:r>
      <w:proofErr w:type="gramEnd"/>
      <w:r w:rsidRPr="001745A3">
        <w:rPr>
          <w:sz w:val="18"/>
          <w:szCs w:val="18"/>
        </w:rPr>
        <w:t>. doi:10.3389/fimmu.2020.00303.</w:t>
      </w:r>
    </w:p>
    <w:p w14:paraId="2E648576" w14:textId="77777777" w:rsidR="00816694" w:rsidRPr="001745A3" w:rsidRDefault="00816694" w:rsidP="00816694">
      <w:pPr>
        <w:pStyle w:val="Prrafodelista"/>
        <w:ind w:left="28"/>
        <w:jc w:val="both"/>
        <w:rPr>
          <w:sz w:val="18"/>
          <w:szCs w:val="18"/>
        </w:rPr>
      </w:pPr>
    </w:p>
    <w:p w14:paraId="2D93B36F" w14:textId="577A4DD0" w:rsidR="00816694" w:rsidRPr="001745A3" w:rsidRDefault="00816694" w:rsidP="00816694">
      <w:pPr>
        <w:pStyle w:val="Prrafodelista"/>
        <w:ind w:left="28"/>
        <w:jc w:val="both"/>
        <w:rPr>
          <w:sz w:val="18"/>
          <w:szCs w:val="18"/>
        </w:rPr>
      </w:pPr>
      <w:r w:rsidRPr="001745A3">
        <w:rPr>
          <w:sz w:val="18"/>
          <w:szCs w:val="18"/>
        </w:rPr>
        <w:t xml:space="preserve">5. Daley CL, Iaccarino JM, Lange C, </w:t>
      </w:r>
      <w:proofErr w:type="spellStart"/>
      <w:r w:rsidRPr="001745A3">
        <w:rPr>
          <w:sz w:val="18"/>
          <w:szCs w:val="18"/>
        </w:rPr>
        <w:t>Cambau</w:t>
      </w:r>
      <w:proofErr w:type="spellEnd"/>
      <w:r w:rsidRPr="001745A3">
        <w:rPr>
          <w:sz w:val="18"/>
          <w:szCs w:val="18"/>
        </w:rPr>
        <w:t xml:space="preserve"> E, Wallace RJ Jr, </w:t>
      </w:r>
      <w:proofErr w:type="spellStart"/>
      <w:r w:rsidRPr="001745A3">
        <w:rPr>
          <w:sz w:val="18"/>
          <w:szCs w:val="18"/>
        </w:rPr>
        <w:t>Andrejak</w:t>
      </w:r>
      <w:proofErr w:type="spellEnd"/>
      <w:r w:rsidRPr="001745A3">
        <w:rPr>
          <w:sz w:val="18"/>
          <w:szCs w:val="18"/>
        </w:rPr>
        <w:t xml:space="preserve"> C, et al. Treatment of nontuberculous mycobacterial pulmonary disease: an official ATS/ERS/ESCMID/IDSA clinical practice guideline. </w:t>
      </w:r>
      <w:proofErr w:type="spellStart"/>
      <w:r w:rsidRPr="001745A3">
        <w:rPr>
          <w:sz w:val="18"/>
          <w:szCs w:val="18"/>
        </w:rPr>
        <w:t>Eur</w:t>
      </w:r>
      <w:proofErr w:type="spellEnd"/>
      <w:r w:rsidRPr="001745A3">
        <w:rPr>
          <w:sz w:val="18"/>
          <w:szCs w:val="18"/>
        </w:rPr>
        <w:t xml:space="preserve"> Respir J. </w:t>
      </w:r>
      <w:proofErr w:type="gramStart"/>
      <w:r w:rsidRPr="001745A3">
        <w:rPr>
          <w:sz w:val="18"/>
          <w:szCs w:val="18"/>
        </w:rPr>
        <w:t>2020;56:2000535</w:t>
      </w:r>
      <w:proofErr w:type="gramEnd"/>
      <w:r w:rsidRPr="001745A3">
        <w:rPr>
          <w:sz w:val="18"/>
          <w:szCs w:val="18"/>
        </w:rPr>
        <w:t>. doi:10.1183/13993003.00535-2020.</w:t>
      </w:r>
    </w:p>
    <w:p w14:paraId="5B65F82C" w14:textId="77777777" w:rsidR="00816694" w:rsidRPr="001745A3" w:rsidRDefault="00816694" w:rsidP="00816694">
      <w:pPr>
        <w:pStyle w:val="Prrafodelista"/>
        <w:ind w:left="28"/>
        <w:jc w:val="both"/>
        <w:rPr>
          <w:sz w:val="18"/>
          <w:szCs w:val="18"/>
        </w:rPr>
      </w:pPr>
    </w:p>
    <w:p w14:paraId="16577408" w14:textId="72BCC44C" w:rsidR="00816694" w:rsidRPr="001745A3" w:rsidRDefault="00816694" w:rsidP="00816694">
      <w:pPr>
        <w:pStyle w:val="Prrafodelista"/>
        <w:ind w:left="28"/>
        <w:jc w:val="both"/>
        <w:rPr>
          <w:sz w:val="18"/>
          <w:szCs w:val="18"/>
        </w:rPr>
      </w:pPr>
      <w:r w:rsidRPr="001745A3">
        <w:rPr>
          <w:sz w:val="18"/>
          <w:szCs w:val="18"/>
        </w:rPr>
        <w:t xml:space="preserve">6. Kim J-U, Ryu D-S, Cha C-H, Park S-H. Paradigm for diagnosing mycobacterial disease: direct detection and differentiation of Mycobacterium tuberculosis complex and non-tuberculous mycobacteria in clinical specimens using multiplex real-time PCR. J Clin Pathol. </w:t>
      </w:r>
      <w:proofErr w:type="gramStart"/>
      <w:r w:rsidRPr="001745A3">
        <w:rPr>
          <w:sz w:val="18"/>
          <w:szCs w:val="18"/>
        </w:rPr>
        <w:t>2018;71:774</w:t>
      </w:r>
      <w:proofErr w:type="gramEnd"/>
      <w:r w:rsidRPr="001745A3">
        <w:rPr>
          <w:sz w:val="18"/>
          <w:szCs w:val="18"/>
        </w:rPr>
        <w:t>–780. doi:10.1136/jclinpath-2017-204945.</w:t>
      </w:r>
    </w:p>
    <w:p w14:paraId="66D11955" w14:textId="77777777" w:rsidR="00816694" w:rsidRPr="001745A3" w:rsidRDefault="00816694" w:rsidP="00816694">
      <w:pPr>
        <w:pStyle w:val="Prrafodelista"/>
        <w:ind w:left="28"/>
        <w:jc w:val="both"/>
        <w:rPr>
          <w:sz w:val="18"/>
          <w:szCs w:val="18"/>
        </w:rPr>
      </w:pPr>
    </w:p>
    <w:p w14:paraId="340B0E0E" w14:textId="412AF24E" w:rsidR="00816694" w:rsidRPr="001745A3" w:rsidRDefault="00816694" w:rsidP="00816694">
      <w:pPr>
        <w:pStyle w:val="Prrafodelista"/>
        <w:ind w:left="28"/>
        <w:jc w:val="both"/>
        <w:rPr>
          <w:sz w:val="18"/>
          <w:szCs w:val="18"/>
        </w:rPr>
      </w:pPr>
      <w:r w:rsidRPr="001745A3">
        <w:rPr>
          <w:sz w:val="18"/>
          <w:szCs w:val="18"/>
        </w:rPr>
        <w:t>7. Broncano-Lavado A, Barrado L, Lopez-Roa P, Cacho J, Domingo D, Hernandez S, et al. Clinical evaluation of nontuberculous mycobacteria (NTM) elite agar, a new medium for the isolation of NTM: a multicenter study. J Clin Microbiol. 2023;</w:t>
      </w:r>
      <w:proofErr w:type="gramStart"/>
      <w:r w:rsidRPr="001745A3">
        <w:rPr>
          <w:sz w:val="18"/>
          <w:szCs w:val="18"/>
        </w:rPr>
        <w:t>61:e</w:t>
      </w:r>
      <w:proofErr w:type="gramEnd"/>
      <w:r w:rsidRPr="001745A3">
        <w:rPr>
          <w:sz w:val="18"/>
          <w:szCs w:val="18"/>
        </w:rPr>
        <w:t>00036-23. doi:10.1128/jcm.00036-23.</w:t>
      </w:r>
    </w:p>
    <w:p w14:paraId="409073FF" w14:textId="77777777" w:rsidR="00816694" w:rsidRPr="001745A3" w:rsidRDefault="00816694" w:rsidP="00816694">
      <w:pPr>
        <w:pStyle w:val="Prrafodelista"/>
        <w:ind w:left="28"/>
        <w:jc w:val="both"/>
        <w:rPr>
          <w:sz w:val="18"/>
          <w:szCs w:val="18"/>
        </w:rPr>
      </w:pPr>
    </w:p>
    <w:p w14:paraId="1DC25277" w14:textId="77777777" w:rsidR="00816694" w:rsidRPr="001745A3" w:rsidRDefault="00816694" w:rsidP="00816694">
      <w:pPr>
        <w:pStyle w:val="Prrafodelista"/>
        <w:ind w:left="28"/>
        <w:jc w:val="both"/>
        <w:rPr>
          <w:sz w:val="18"/>
          <w:szCs w:val="18"/>
        </w:rPr>
      </w:pPr>
      <w:r w:rsidRPr="001745A3">
        <w:rPr>
          <w:sz w:val="18"/>
          <w:szCs w:val="18"/>
        </w:rPr>
        <w:t xml:space="preserve">8. Martin I, </w:t>
      </w:r>
      <w:proofErr w:type="spellStart"/>
      <w:r w:rsidRPr="001745A3">
        <w:rPr>
          <w:sz w:val="18"/>
          <w:szCs w:val="18"/>
        </w:rPr>
        <w:t>Pfyffer</w:t>
      </w:r>
      <w:proofErr w:type="spellEnd"/>
      <w:r w:rsidRPr="001745A3">
        <w:rPr>
          <w:sz w:val="18"/>
          <w:szCs w:val="18"/>
        </w:rPr>
        <w:t xml:space="preserve"> GE, Parrish N, Carroll KC, Pfaller MA, Landry ML, et al. Mycobacterium: general characteristics, laboratory detection, and staining procedures. In: Manual of </w:t>
      </w:r>
      <w:r w:rsidRPr="001745A3">
        <w:rPr>
          <w:sz w:val="18"/>
          <w:szCs w:val="18"/>
        </w:rPr>
        <w:t>Clinical Microbiology. 12th ed. Washington, DC: ASM Press; 2019. p. 558–575.</w:t>
      </w:r>
    </w:p>
    <w:p w14:paraId="17AD8CC1" w14:textId="77777777" w:rsidR="001745A3" w:rsidRPr="001745A3" w:rsidRDefault="001745A3" w:rsidP="00816694">
      <w:pPr>
        <w:pStyle w:val="Prrafodelista"/>
        <w:ind w:left="28"/>
        <w:jc w:val="both"/>
        <w:rPr>
          <w:sz w:val="18"/>
          <w:szCs w:val="18"/>
        </w:rPr>
      </w:pPr>
    </w:p>
    <w:p w14:paraId="048E4790" w14:textId="42E25973" w:rsidR="00816694" w:rsidRPr="001745A3" w:rsidRDefault="00816694" w:rsidP="00816694">
      <w:pPr>
        <w:pStyle w:val="Prrafodelista"/>
        <w:ind w:left="28"/>
        <w:jc w:val="both"/>
        <w:rPr>
          <w:sz w:val="18"/>
          <w:szCs w:val="18"/>
        </w:rPr>
      </w:pPr>
      <w:r w:rsidRPr="001745A3">
        <w:rPr>
          <w:sz w:val="18"/>
          <w:szCs w:val="18"/>
        </w:rPr>
        <w:t xml:space="preserve">9. </w:t>
      </w:r>
      <w:proofErr w:type="spellStart"/>
      <w:r w:rsidRPr="001745A3">
        <w:rPr>
          <w:sz w:val="18"/>
          <w:szCs w:val="18"/>
        </w:rPr>
        <w:t>Buijtels</w:t>
      </w:r>
      <w:proofErr w:type="spellEnd"/>
      <w:r w:rsidRPr="001745A3">
        <w:rPr>
          <w:sz w:val="18"/>
          <w:szCs w:val="18"/>
        </w:rPr>
        <w:t xml:space="preserve"> PCAM, Petit PLC. Comparison of NaOH-N-acetyl cysteine and sulfuric acid decontamination methods for recovery of mycobacteria from clinical specimens. J Microbiol Methods. </w:t>
      </w:r>
      <w:proofErr w:type="gramStart"/>
      <w:r w:rsidRPr="001745A3">
        <w:rPr>
          <w:sz w:val="18"/>
          <w:szCs w:val="18"/>
        </w:rPr>
        <w:t>2005;62:83</w:t>
      </w:r>
      <w:proofErr w:type="gramEnd"/>
      <w:r w:rsidRPr="001745A3">
        <w:rPr>
          <w:sz w:val="18"/>
          <w:szCs w:val="18"/>
        </w:rPr>
        <w:t xml:space="preserve">–88. </w:t>
      </w:r>
      <w:proofErr w:type="gramStart"/>
      <w:r w:rsidRPr="001745A3">
        <w:rPr>
          <w:sz w:val="18"/>
          <w:szCs w:val="18"/>
        </w:rPr>
        <w:t>doi:10.1016/j.mimet</w:t>
      </w:r>
      <w:proofErr w:type="gramEnd"/>
      <w:r w:rsidRPr="001745A3">
        <w:rPr>
          <w:sz w:val="18"/>
          <w:szCs w:val="18"/>
        </w:rPr>
        <w:t>.2005.01.010.</w:t>
      </w:r>
    </w:p>
    <w:sectPr w:rsidR="00816694" w:rsidRPr="001745A3" w:rsidSect="002523AA">
      <w:footerReference w:type="default" r:id="rId15"/>
      <w:type w:val="continuous"/>
      <w:pgSz w:w="11906" w:h="16838"/>
      <w:pgMar w:top="1417" w:right="1133" w:bottom="1417" w:left="1276" w:header="708" w:footer="537"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C28C5" w14:textId="77777777" w:rsidR="006C2418" w:rsidRPr="00C9390B" w:rsidRDefault="006C2418" w:rsidP="00434C75">
      <w:pPr>
        <w:spacing w:after="0" w:line="240" w:lineRule="auto"/>
      </w:pPr>
      <w:r w:rsidRPr="00C9390B">
        <w:separator/>
      </w:r>
    </w:p>
  </w:endnote>
  <w:endnote w:type="continuationSeparator" w:id="0">
    <w:p w14:paraId="37A624D1" w14:textId="77777777" w:rsidR="006C2418" w:rsidRPr="00C9390B" w:rsidRDefault="006C2418" w:rsidP="00434C75">
      <w:pPr>
        <w:spacing w:after="0" w:line="240" w:lineRule="auto"/>
      </w:pPr>
      <w:r w:rsidRPr="00C939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A5F2" w14:textId="77777777" w:rsidR="001B3126" w:rsidRPr="00C9390B" w:rsidRDefault="001B312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4B8C6" w14:textId="77777777" w:rsidR="006A701A" w:rsidRPr="00C9390B" w:rsidRDefault="006A701A" w:rsidP="000131BE">
    <w:pPr>
      <w:spacing w:after="0" w:line="240" w:lineRule="auto"/>
      <w:ind w:right="261"/>
      <w:rPr>
        <w:color w:val="17365D" w:themeColor="text2" w:themeShade="BF"/>
        <w:sz w:val="18"/>
        <w:szCs w:val="18"/>
      </w:rPr>
    </w:pPr>
    <w:r w:rsidRPr="00C9390B">
      <w:rPr>
        <w:noProof/>
        <w:sz w:val="16"/>
        <w:szCs w:val="16"/>
      </w:rPr>
      <mc:AlternateContent>
        <mc:Choice Requires="wps">
          <w:drawing>
            <wp:anchor distT="0" distB="0" distL="114300" distR="114300" simplePos="0" relativeHeight="251659264" behindDoc="0" locked="0" layoutInCell="1" allowOverlap="1" wp14:anchorId="575537CD" wp14:editId="7B4AA117">
              <wp:simplePos x="0" y="0"/>
              <wp:positionH relativeFrom="column">
                <wp:posOffset>5854707</wp:posOffset>
              </wp:positionH>
              <wp:positionV relativeFrom="paragraph">
                <wp:posOffset>-28575</wp:posOffset>
              </wp:positionV>
              <wp:extent cx="193040" cy="52832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528320"/>
                      </a:xfrm>
                      <a:prstGeom prst="rect">
                        <a:avLst/>
                      </a:prstGeom>
                      <a:solidFill>
                        <a:srgbClr val="00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D63456" id="Rectangle 2" o:spid="_x0000_s1026" style="position:absolute;margin-left:461pt;margin-top:-2.25pt;width:15.2pt;height:4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" fillcolor="#099" stroked="f"/>
          </w:pict>
        </mc:Fallback>
      </mc:AlternateContent>
    </w:r>
    <w:r w:rsidRPr="00C9390B">
      <w:rPr>
        <w:color w:val="548DD4" w:themeColor="text2" w:themeTint="99"/>
        <w:spacing w:val="60"/>
        <w:sz w:val="18"/>
        <w:szCs w:val="18"/>
      </w:rPr>
      <w:tab/>
      <w:t xml:space="preserve">    </w:t>
    </w:r>
    <w:r w:rsidR="000131BE" w:rsidRPr="00C9390B">
      <w:rPr>
        <w:color w:val="548DD4" w:themeColor="text2" w:themeTint="99"/>
        <w:spacing w:val="60"/>
        <w:sz w:val="18"/>
        <w:szCs w:val="18"/>
      </w:rPr>
      <w:tab/>
    </w:r>
    <w:r w:rsidR="000131BE" w:rsidRPr="00C9390B">
      <w:rPr>
        <w:color w:val="548DD4" w:themeColor="text2" w:themeTint="99"/>
        <w:spacing w:val="60"/>
        <w:sz w:val="18"/>
        <w:szCs w:val="18"/>
      </w:rPr>
      <w:tab/>
    </w:r>
    <w:r w:rsidR="000131BE" w:rsidRPr="00C9390B">
      <w:rPr>
        <w:color w:val="548DD4" w:themeColor="text2" w:themeTint="99"/>
        <w:spacing w:val="60"/>
        <w:sz w:val="18"/>
        <w:szCs w:val="18"/>
      </w:rPr>
      <w:tab/>
    </w:r>
    <w:r w:rsidR="000131BE" w:rsidRPr="00C9390B">
      <w:rPr>
        <w:color w:val="548DD4" w:themeColor="text2" w:themeTint="99"/>
        <w:spacing w:val="60"/>
        <w:sz w:val="18"/>
        <w:szCs w:val="18"/>
      </w:rPr>
      <w:tab/>
    </w:r>
    <w:r w:rsidR="000131BE" w:rsidRPr="00C9390B">
      <w:rPr>
        <w:color w:val="548DD4" w:themeColor="text2" w:themeTint="99"/>
        <w:spacing w:val="60"/>
        <w:sz w:val="18"/>
        <w:szCs w:val="18"/>
      </w:rPr>
      <w:tab/>
    </w:r>
    <w:r w:rsidR="000131BE" w:rsidRPr="00C9390B">
      <w:rPr>
        <w:color w:val="548DD4" w:themeColor="text2" w:themeTint="99"/>
        <w:spacing w:val="60"/>
        <w:sz w:val="18"/>
        <w:szCs w:val="18"/>
      </w:rPr>
      <w:tab/>
    </w:r>
    <w:r w:rsidR="000131BE" w:rsidRPr="00C9390B">
      <w:rPr>
        <w:color w:val="548DD4" w:themeColor="text2" w:themeTint="99"/>
        <w:spacing w:val="60"/>
        <w:sz w:val="18"/>
        <w:szCs w:val="18"/>
      </w:rPr>
      <w:tab/>
    </w:r>
    <w:r w:rsidR="000131BE" w:rsidRPr="00C9390B">
      <w:rPr>
        <w:color w:val="548DD4" w:themeColor="text2" w:themeTint="99"/>
        <w:spacing w:val="60"/>
        <w:sz w:val="18"/>
        <w:szCs w:val="18"/>
      </w:rPr>
      <w:tab/>
    </w:r>
    <w:r w:rsidR="000131BE" w:rsidRPr="00C9390B">
      <w:rPr>
        <w:color w:val="548DD4" w:themeColor="text2" w:themeTint="99"/>
        <w:spacing w:val="60"/>
        <w:sz w:val="18"/>
        <w:szCs w:val="18"/>
      </w:rPr>
      <w:tab/>
    </w:r>
    <w:r w:rsidR="000131BE" w:rsidRPr="00C9390B">
      <w:rPr>
        <w:color w:val="548DD4" w:themeColor="text2" w:themeTint="99"/>
        <w:spacing w:val="60"/>
        <w:sz w:val="18"/>
        <w:szCs w:val="18"/>
      </w:rPr>
      <w:tab/>
    </w:r>
    <w:r w:rsidRPr="00C9390B">
      <w:rPr>
        <w:color w:val="548DD4" w:themeColor="text2" w:themeTint="99"/>
        <w:spacing w:val="60"/>
        <w:sz w:val="18"/>
        <w:szCs w:val="18"/>
      </w:rPr>
      <w:t>Page</w:t>
    </w:r>
    <w:r w:rsidRPr="00C9390B">
      <w:rPr>
        <w:color w:val="548DD4" w:themeColor="text2" w:themeTint="99"/>
        <w:sz w:val="18"/>
        <w:szCs w:val="18"/>
      </w:rPr>
      <w:t xml:space="preserve"> </w:t>
    </w:r>
    <w:r w:rsidRPr="00C9390B">
      <w:rPr>
        <w:color w:val="17365D" w:themeColor="text2" w:themeShade="BF"/>
        <w:sz w:val="18"/>
        <w:szCs w:val="18"/>
      </w:rPr>
      <w:fldChar w:fldCharType="begin"/>
    </w:r>
    <w:r w:rsidRPr="00C9390B">
      <w:rPr>
        <w:color w:val="17365D" w:themeColor="text2" w:themeShade="BF"/>
        <w:sz w:val="18"/>
        <w:szCs w:val="18"/>
      </w:rPr>
      <w:instrText>PAGE   \* MERGEFORMAT</w:instrText>
    </w:r>
    <w:r w:rsidRPr="00C9390B">
      <w:rPr>
        <w:color w:val="17365D" w:themeColor="text2" w:themeShade="BF"/>
        <w:sz w:val="18"/>
        <w:szCs w:val="18"/>
      </w:rPr>
      <w:fldChar w:fldCharType="separate"/>
    </w:r>
    <w:r w:rsidRPr="00C9390B">
      <w:rPr>
        <w:color w:val="17365D" w:themeColor="text2" w:themeShade="BF"/>
        <w:sz w:val="18"/>
        <w:szCs w:val="18"/>
      </w:rPr>
      <w:t>1</w:t>
    </w:r>
    <w:r w:rsidRPr="00C9390B">
      <w:rPr>
        <w:color w:val="17365D" w:themeColor="text2" w:themeShade="BF"/>
        <w:sz w:val="18"/>
        <w:szCs w:val="18"/>
      </w:rPr>
      <w:fldChar w:fldCharType="end"/>
    </w:r>
    <w:r w:rsidRPr="00C9390B">
      <w:rPr>
        <w:color w:val="17365D" w:themeColor="text2" w:themeShade="BF"/>
        <w:sz w:val="18"/>
        <w:szCs w:val="18"/>
      </w:rPr>
      <w:t xml:space="preserve"> | </w:t>
    </w:r>
    <w:r w:rsidRPr="00C9390B">
      <w:rPr>
        <w:color w:val="17365D" w:themeColor="text2" w:themeShade="BF"/>
        <w:sz w:val="18"/>
        <w:szCs w:val="18"/>
      </w:rPr>
      <w:fldChar w:fldCharType="begin"/>
    </w:r>
    <w:r w:rsidRPr="00C9390B">
      <w:rPr>
        <w:color w:val="17365D" w:themeColor="text2" w:themeShade="BF"/>
        <w:sz w:val="18"/>
        <w:szCs w:val="18"/>
      </w:rPr>
      <w:instrText>NUMPAGES  \* Arabic  \* MERGEFORMAT</w:instrText>
    </w:r>
    <w:r w:rsidRPr="00C9390B">
      <w:rPr>
        <w:color w:val="17365D" w:themeColor="text2" w:themeShade="BF"/>
        <w:sz w:val="18"/>
        <w:szCs w:val="18"/>
      </w:rPr>
      <w:fldChar w:fldCharType="separate"/>
    </w:r>
    <w:r w:rsidRPr="00C9390B">
      <w:rPr>
        <w:color w:val="17365D" w:themeColor="text2" w:themeShade="BF"/>
        <w:sz w:val="18"/>
        <w:szCs w:val="18"/>
      </w:rPr>
      <w:t>4</w:t>
    </w:r>
    <w:r w:rsidRPr="00C9390B">
      <w:rPr>
        <w:color w:val="17365D" w:themeColor="text2" w:themeShade="BF"/>
        <w:sz w:val="18"/>
        <w:szCs w:val="18"/>
      </w:rPr>
      <w:fldChar w:fldCharType="end"/>
    </w:r>
  </w:p>
  <w:p w14:paraId="0E4152AF" w14:textId="77777777" w:rsidR="006A701A" w:rsidRPr="00C9390B" w:rsidRDefault="006A701A" w:rsidP="005A19C3">
    <w:pPr>
      <w:tabs>
        <w:tab w:val="center" w:pos="4550"/>
        <w:tab w:val="left" w:pos="5818"/>
      </w:tabs>
      <w:spacing w:after="0" w:line="240" w:lineRule="auto"/>
      <w:ind w:left="-426" w:right="261"/>
      <w:rPr>
        <w:sz w:val="18"/>
        <w:szCs w:val="18"/>
      </w:rPr>
    </w:pPr>
    <w:r w:rsidRPr="00C9390B">
      <w:rPr>
        <w:sz w:val="18"/>
        <w:szCs w:val="18"/>
      </w:rPr>
      <w:t>Technical Note</w:t>
    </w:r>
  </w:p>
  <w:p w14:paraId="7B0DB360" w14:textId="77777777" w:rsidR="006A701A" w:rsidRPr="00C9390B" w:rsidRDefault="005A19C3" w:rsidP="005A19C3">
    <w:pPr>
      <w:pStyle w:val="Piedepgina"/>
      <w:ind w:left="-426"/>
      <w:rPr>
        <w:sz w:val="18"/>
        <w:szCs w:val="18"/>
      </w:rPr>
    </w:pPr>
    <w:r w:rsidRPr="00C9390B">
      <w:rPr>
        <w:sz w:val="18"/>
        <w:szCs w:val="18"/>
      </w:rPr>
      <w:t>V</w:t>
    </w:r>
    <w:r w:rsidR="006A701A" w:rsidRPr="00C9390B">
      <w:rPr>
        <w:sz w:val="18"/>
        <w:szCs w:val="18"/>
      </w:rPr>
      <w:t xml:space="preserve">ircell Scientific Marketing, </w:t>
    </w:r>
    <w:r w:rsidR="00B618AE" w:rsidRPr="00C9390B">
      <w:rPr>
        <w:sz w:val="18"/>
        <w:szCs w:val="18"/>
      </w:rPr>
      <w:t>July</w:t>
    </w:r>
    <w:r w:rsidR="00D15BD2" w:rsidRPr="00C9390B">
      <w:rPr>
        <w:sz w:val="18"/>
        <w:szCs w:val="18"/>
      </w:rPr>
      <w:t xml:space="preserve"> 20</w:t>
    </w:r>
    <w:r w:rsidR="006A701A" w:rsidRPr="00C9390B">
      <w:rPr>
        <w:sz w:val="18"/>
        <w:szCs w:val="18"/>
      </w:rPr>
      <w:t>2</w:t>
    </w:r>
    <w:r w:rsidR="00B618AE" w:rsidRPr="00C9390B">
      <w:rPr>
        <w:sz w:val="18"/>
        <w:szCs w:val="18"/>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A2C1E" w14:textId="77777777" w:rsidR="001B3126" w:rsidRPr="00C9390B" w:rsidRDefault="001B3126">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592D0" w14:textId="77777777" w:rsidR="005A19C3" w:rsidRPr="00C9390B" w:rsidRDefault="005A19C3" w:rsidP="006A701A">
    <w:pPr>
      <w:tabs>
        <w:tab w:val="center" w:pos="4550"/>
        <w:tab w:val="left" w:pos="5818"/>
      </w:tabs>
      <w:spacing w:after="0" w:line="240" w:lineRule="auto"/>
      <w:ind w:left="7080" w:right="261"/>
      <w:rPr>
        <w:color w:val="17365D" w:themeColor="text2" w:themeShade="BF"/>
        <w:sz w:val="18"/>
        <w:szCs w:val="18"/>
      </w:rPr>
    </w:pPr>
    <w:r w:rsidRPr="00C9390B">
      <w:rPr>
        <w:noProof/>
        <w:sz w:val="16"/>
        <w:szCs w:val="16"/>
      </w:rPr>
      <mc:AlternateContent>
        <mc:Choice Requires="wps">
          <w:drawing>
            <wp:anchor distT="0" distB="0" distL="114300" distR="114300" simplePos="0" relativeHeight="251661312" behindDoc="0" locked="0" layoutInCell="1" allowOverlap="1" wp14:anchorId="1CB0F383" wp14:editId="4B7AAA14">
              <wp:simplePos x="0" y="0"/>
              <wp:positionH relativeFrom="column">
                <wp:posOffset>5918338</wp:posOffset>
              </wp:positionH>
              <wp:positionV relativeFrom="paragraph">
                <wp:posOffset>-63362</wp:posOffset>
              </wp:positionV>
              <wp:extent cx="193040" cy="528320"/>
              <wp:effectExtent l="0" t="0" r="0" b="0"/>
              <wp:wrapNone/>
              <wp:docPr id="67663805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528320"/>
                      </a:xfrm>
                      <a:prstGeom prst="rect">
                        <a:avLst/>
                      </a:prstGeom>
                      <a:solidFill>
                        <a:srgbClr val="00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57620C" id="Rectangle 2" o:spid="_x0000_s1026" style="position:absolute;margin-left:466pt;margin-top:-5pt;width:15.2pt;height:4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" fillcolor="#099" stroked="f"/>
          </w:pict>
        </mc:Fallback>
      </mc:AlternateContent>
    </w:r>
    <w:r w:rsidRPr="00C9390B">
      <w:rPr>
        <w:color w:val="548DD4" w:themeColor="text2" w:themeTint="99"/>
        <w:spacing w:val="60"/>
        <w:sz w:val="18"/>
        <w:szCs w:val="18"/>
      </w:rPr>
      <w:tab/>
      <w:t xml:space="preserve">    Page</w:t>
    </w:r>
    <w:r w:rsidRPr="00C9390B">
      <w:rPr>
        <w:color w:val="548DD4" w:themeColor="text2" w:themeTint="99"/>
        <w:sz w:val="18"/>
        <w:szCs w:val="18"/>
      </w:rPr>
      <w:t xml:space="preserve"> </w:t>
    </w:r>
    <w:r w:rsidRPr="00C9390B">
      <w:rPr>
        <w:color w:val="17365D" w:themeColor="text2" w:themeShade="BF"/>
        <w:sz w:val="18"/>
        <w:szCs w:val="18"/>
      </w:rPr>
      <w:fldChar w:fldCharType="begin"/>
    </w:r>
    <w:r w:rsidRPr="00C9390B">
      <w:rPr>
        <w:color w:val="17365D" w:themeColor="text2" w:themeShade="BF"/>
        <w:sz w:val="18"/>
        <w:szCs w:val="18"/>
      </w:rPr>
      <w:instrText>PAGE   \* MERGEFORMAT</w:instrText>
    </w:r>
    <w:r w:rsidRPr="00C9390B">
      <w:rPr>
        <w:color w:val="17365D" w:themeColor="text2" w:themeShade="BF"/>
        <w:sz w:val="18"/>
        <w:szCs w:val="18"/>
      </w:rPr>
      <w:fldChar w:fldCharType="separate"/>
    </w:r>
    <w:r w:rsidRPr="00C9390B">
      <w:rPr>
        <w:color w:val="17365D" w:themeColor="text2" w:themeShade="BF"/>
        <w:sz w:val="18"/>
        <w:szCs w:val="18"/>
      </w:rPr>
      <w:t>1</w:t>
    </w:r>
    <w:r w:rsidRPr="00C9390B">
      <w:rPr>
        <w:color w:val="17365D" w:themeColor="text2" w:themeShade="BF"/>
        <w:sz w:val="18"/>
        <w:szCs w:val="18"/>
      </w:rPr>
      <w:fldChar w:fldCharType="end"/>
    </w:r>
    <w:r w:rsidRPr="00C9390B">
      <w:rPr>
        <w:color w:val="17365D" w:themeColor="text2" w:themeShade="BF"/>
        <w:sz w:val="18"/>
        <w:szCs w:val="18"/>
      </w:rPr>
      <w:t xml:space="preserve"> | </w:t>
    </w:r>
    <w:r w:rsidRPr="00C9390B">
      <w:rPr>
        <w:color w:val="17365D" w:themeColor="text2" w:themeShade="BF"/>
        <w:sz w:val="18"/>
        <w:szCs w:val="18"/>
      </w:rPr>
      <w:fldChar w:fldCharType="begin"/>
    </w:r>
    <w:r w:rsidRPr="00C9390B">
      <w:rPr>
        <w:color w:val="17365D" w:themeColor="text2" w:themeShade="BF"/>
        <w:sz w:val="18"/>
        <w:szCs w:val="18"/>
      </w:rPr>
      <w:instrText>NUMPAGES  \* Arabic  \* MERGEFORMAT</w:instrText>
    </w:r>
    <w:r w:rsidRPr="00C9390B">
      <w:rPr>
        <w:color w:val="17365D" w:themeColor="text2" w:themeShade="BF"/>
        <w:sz w:val="18"/>
        <w:szCs w:val="18"/>
      </w:rPr>
      <w:fldChar w:fldCharType="separate"/>
    </w:r>
    <w:r w:rsidRPr="00C9390B">
      <w:rPr>
        <w:color w:val="17365D" w:themeColor="text2" w:themeShade="BF"/>
        <w:sz w:val="18"/>
        <w:szCs w:val="18"/>
      </w:rPr>
      <w:t>4</w:t>
    </w:r>
    <w:r w:rsidRPr="00C9390B">
      <w:rPr>
        <w:color w:val="17365D" w:themeColor="text2" w:themeShade="BF"/>
        <w:sz w:val="18"/>
        <w:szCs w:val="18"/>
      </w:rPr>
      <w:fldChar w:fldCharType="end"/>
    </w:r>
  </w:p>
  <w:p w14:paraId="441E2AE6" w14:textId="77777777" w:rsidR="005A19C3" w:rsidRPr="00C9390B" w:rsidRDefault="005A19C3" w:rsidP="006A701A">
    <w:pPr>
      <w:tabs>
        <w:tab w:val="center" w:pos="4550"/>
        <w:tab w:val="left" w:pos="5818"/>
      </w:tabs>
      <w:spacing w:after="0" w:line="240" w:lineRule="auto"/>
      <w:ind w:right="261"/>
      <w:rPr>
        <w:sz w:val="18"/>
        <w:szCs w:val="18"/>
      </w:rPr>
    </w:pPr>
    <w:r w:rsidRPr="00C9390B">
      <w:rPr>
        <w:sz w:val="18"/>
        <w:szCs w:val="18"/>
      </w:rPr>
      <w:t>Technical Note</w:t>
    </w:r>
  </w:p>
  <w:p w14:paraId="5460A4C7" w14:textId="77777777" w:rsidR="005A19C3" w:rsidRPr="00C9390B" w:rsidRDefault="005A19C3">
    <w:pPr>
      <w:pStyle w:val="Piedepgina"/>
      <w:rPr>
        <w:sz w:val="18"/>
        <w:szCs w:val="18"/>
      </w:rPr>
    </w:pPr>
    <w:r w:rsidRPr="00C9390B">
      <w:rPr>
        <w:sz w:val="18"/>
        <w:szCs w:val="18"/>
      </w:rPr>
      <w:t xml:space="preserve">Vircell Scientific Marketing, </w:t>
    </w:r>
    <w:r w:rsidR="00BF3742" w:rsidRPr="00C9390B">
      <w:rPr>
        <w:sz w:val="18"/>
        <w:szCs w:val="18"/>
      </w:rPr>
      <w:t>July</w:t>
    </w:r>
    <w:r w:rsidR="001B3126" w:rsidRPr="00C9390B">
      <w:rPr>
        <w:sz w:val="18"/>
        <w:szCs w:val="18"/>
      </w:rPr>
      <w:t xml:space="preserve"> </w:t>
    </w:r>
    <w:r w:rsidR="000C00B7" w:rsidRPr="00C9390B">
      <w:rPr>
        <w:sz w:val="18"/>
        <w:szCs w:val="18"/>
      </w:rPr>
      <w:t>20</w:t>
    </w:r>
    <w:r w:rsidRPr="00C9390B">
      <w:rPr>
        <w:sz w:val="18"/>
        <w:szCs w:val="18"/>
      </w:rPr>
      <w:t>2</w:t>
    </w:r>
    <w:r w:rsidR="00BF3742" w:rsidRPr="00C9390B">
      <w:rPr>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BB51A" w14:textId="77777777" w:rsidR="006C2418" w:rsidRPr="00C9390B" w:rsidRDefault="006C2418" w:rsidP="00434C75">
      <w:pPr>
        <w:spacing w:after="0" w:line="240" w:lineRule="auto"/>
      </w:pPr>
      <w:r w:rsidRPr="00C9390B">
        <w:separator/>
      </w:r>
    </w:p>
  </w:footnote>
  <w:footnote w:type="continuationSeparator" w:id="0">
    <w:p w14:paraId="5A7C6CC7" w14:textId="77777777" w:rsidR="006C2418" w:rsidRPr="00C9390B" w:rsidRDefault="006C2418" w:rsidP="00434C75">
      <w:pPr>
        <w:spacing w:after="0" w:line="240" w:lineRule="auto"/>
      </w:pPr>
      <w:r w:rsidRPr="00C939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27A8B" w14:textId="77777777" w:rsidR="001B3126" w:rsidRPr="00C9390B" w:rsidRDefault="001B312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0E01" w14:textId="77777777" w:rsidR="00A37836" w:rsidRPr="00C9390B" w:rsidRDefault="00A37836" w:rsidP="00A37836">
    <w:pPr>
      <w:pStyle w:val="Encabezado"/>
      <w:rPr>
        <w:b/>
        <w:bCs/>
        <w:color w:val="31849B"/>
      </w:rPr>
    </w:pPr>
    <w:r w:rsidRPr="00C9390B">
      <w:rPr>
        <w:b/>
        <w:bCs/>
        <w:noProof/>
        <w:color w:val="31849B"/>
      </w:rPr>
      <w:drawing>
        <wp:anchor distT="0" distB="0" distL="114300" distR="114300" simplePos="0" relativeHeight="251663360" behindDoc="0" locked="0" layoutInCell="1" allowOverlap="1" wp14:anchorId="249EB39E" wp14:editId="775D74C2">
          <wp:simplePos x="0" y="0"/>
          <wp:positionH relativeFrom="column">
            <wp:posOffset>5015148</wp:posOffset>
          </wp:positionH>
          <wp:positionV relativeFrom="paragraph">
            <wp:posOffset>-191273</wp:posOffset>
          </wp:positionV>
          <wp:extent cx="1033145" cy="379730"/>
          <wp:effectExtent l="0" t="0" r="0" b="1270"/>
          <wp:wrapSquare wrapText="bothSides"/>
          <wp:docPr id="1758924577" name="Imagen 1758924577" descr="Vircell logo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rcell logo pequeñ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3145" cy="379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390B">
      <w:rPr>
        <w:b/>
        <w:bCs/>
        <w:color w:val="31849B"/>
      </w:rPr>
      <w:t>TECH NOTE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69A83" w14:textId="77777777" w:rsidR="001B3126" w:rsidRPr="00C9390B" w:rsidRDefault="001B312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E1329"/>
    <w:multiLevelType w:val="multilevel"/>
    <w:tmpl w:val="9848A9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728284C"/>
    <w:multiLevelType w:val="multilevel"/>
    <w:tmpl w:val="3CA03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237C46"/>
    <w:multiLevelType w:val="hybridMultilevel"/>
    <w:tmpl w:val="FF449CDC"/>
    <w:lvl w:ilvl="0" w:tplc="D326E8E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B053416"/>
    <w:multiLevelType w:val="hybridMultilevel"/>
    <w:tmpl w:val="CDA4887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C4D5C44"/>
    <w:multiLevelType w:val="hybridMultilevel"/>
    <w:tmpl w:val="E4400B60"/>
    <w:lvl w:ilvl="0" w:tplc="D326E8E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087169A"/>
    <w:multiLevelType w:val="multilevel"/>
    <w:tmpl w:val="F4806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3D01A5"/>
    <w:multiLevelType w:val="hybridMultilevel"/>
    <w:tmpl w:val="DB6AEA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EBE6C04"/>
    <w:multiLevelType w:val="hybridMultilevel"/>
    <w:tmpl w:val="6CEABFE2"/>
    <w:lvl w:ilvl="0" w:tplc="D326E8E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0273CA"/>
    <w:multiLevelType w:val="multilevel"/>
    <w:tmpl w:val="B0869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D90624"/>
    <w:multiLevelType w:val="multilevel"/>
    <w:tmpl w:val="86E6C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0245D8"/>
    <w:multiLevelType w:val="multilevel"/>
    <w:tmpl w:val="8764A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150C7B"/>
    <w:multiLevelType w:val="multilevel"/>
    <w:tmpl w:val="B0729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E070C4"/>
    <w:multiLevelType w:val="multilevel"/>
    <w:tmpl w:val="7702E70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5266682E"/>
    <w:multiLevelType w:val="multilevel"/>
    <w:tmpl w:val="E326D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C023FC"/>
    <w:multiLevelType w:val="multilevel"/>
    <w:tmpl w:val="7F9E5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67533A"/>
    <w:multiLevelType w:val="multilevel"/>
    <w:tmpl w:val="2E40C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442DC0"/>
    <w:multiLevelType w:val="hybridMultilevel"/>
    <w:tmpl w:val="BEA6631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60C2CC2"/>
    <w:multiLevelType w:val="multilevel"/>
    <w:tmpl w:val="92AC7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D47647"/>
    <w:multiLevelType w:val="hybridMultilevel"/>
    <w:tmpl w:val="B466313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FF013AE"/>
    <w:multiLevelType w:val="hybridMultilevel"/>
    <w:tmpl w:val="4C8ADF52"/>
    <w:lvl w:ilvl="0" w:tplc="D326E8E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0914ADB"/>
    <w:multiLevelType w:val="hybridMultilevel"/>
    <w:tmpl w:val="169A73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4984BD5"/>
    <w:multiLevelType w:val="multilevel"/>
    <w:tmpl w:val="0434B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3D3487"/>
    <w:multiLevelType w:val="multilevel"/>
    <w:tmpl w:val="D8B2C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931CC1"/>
    <w:multiLevelType w:val="hybridMultilevel"/>
    <w:tmpl w:val="5BF8C1CE"/>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D4D44F4"/>
    <w:multiLevelType w:val="hybridMultilevel"/>
    <w:tmpl w:val="0838B498"/>
    <w:lvl w:ilvl="0" w:tplc="0C0A000F">
      <w:start w:val="1"/>
      <w:numFmt w:val="decimal"/>
      <w:lvlText w:val="%1."/>
      <w:lvlJc w:val="left"/>
      <w:pPr>
        <w:ind w:left="436" w:hanging="360"/>
      </w:pPr>
    </w:lvl>
    <w:lvl w:ilvl="1" w:tplc="0C0A0019" w:tentative="1">
      <w:start w:val="1"/>
      <w:numFmt w:val="lowerLetter"/>
      <w:lvlText w:val="%2."/>
      <w:lvlJc w:val="left"/>
      <w:pPr>
        <w:ind w:left="1156" w:hanging="360"/>
      </w:pPr>
    </w:lvl>
    <w:lvl w:ilvl="2" w:tplc="0C0A001B" w:tentative="1">
      <w:start w:val="1"/>
      <w:numFmt w:val="lowerRoman"/>
      <w:lvlText w:val="%3."/>
      <w:lvlJc w:val="right"/>
      <w:pPr>
        <w:ind w:left="1876" w:hanging="180"/>
      </w:pPr>
    </w:lvl>
    <w:lvl w:ilvl="3" w:tplc="0C0A000F" w:tentative="1">
      <w:start w:val="1"/>
      <w:numFmt w:val="decimal"/>
      <w:lvlText w:val="%4."/>
      <w:lvlJc w:val="left"/>
      <w:pPr>
        <w:ind w:left="2596" w:hanging="360"/>
      </w:pPr>
    </w:lvl>
    <w:lvl w:ilvl="4" w:tplc="0C0A0019" w:tentative="1">
      <w:start w:val="1"/>
      <w:numFmt w:val="lowerLetter"/>
      <w:lvlText w:val="%5."/>
      <w:lvlJc w:val="left"/>
      <w:pPr>
        <w:ind w:left="3316" w:hanging="360"/>
      </w:pPr>
    </w:lvl>
    <w:lvl w:ilvl="5" w:tplc="0C0A001B" w:tentative="1">
      <w:start w:val="1"/>
      <w:numFmt w:val="lowerRoman"/>
      <w:lvlText w:val="%6."/>
      <w:lvlJc w:val="right"/>
      <w:pPr>
        <w:ind w:left="4036" w:hanging="180"/>
      </w:pPr>
    </w:lvl>
    <w:lvl w:ilvl="6" w:tplc="0C0A000F" w:tentative="1">
      <w:start w:val="1"/>
      <w:numFmt w:val="decimal"/>
      <w:lvlText w:val="%7."/>
      <w:lvlJc w:val="left"/>
      <w:pPr>
        <w:ind w:left="4756" w:hanging="360"/>
      </w:pPr>
    </w:lvl>
    <w:lvl w:ilvl="7" w:tplc="0C0A0019" w:tentative="1">
      <w:start w:val="1"/>
      <w:numFmt w:val="lowerLetter"/>
      <w:lvlText w:val="%8."/>
      <w:lvlJc w:val="left"/>
      <w:pPr>
        <w:ind w:left="5476" w:hanging="360"/>
      </w:pPr>
    </w:lvl>
    <w:lvl w:ilvl="8" w:tplc="0C0A001B" w:tentative="1">
      <w:start w:val="1"/>
      <w:numFmt w:val="lowerRoman"/>
      <w:lvlText w:val="%9."/>
      <w:lvlJc w:val="right"/>
      <w:pPr>
        <w:ind w:left="6196" w:hanging="180"/>
      </w:pPr>
    </w:lvl>
  </w:abstractNum>
  <w:abstractNum w:abstractNumId="25" w15:restartNumberingAfterBreak="0">
    <w:nsid w:val="7F094EE7"/>
    <w:multiLevelType w:val="multilevel"/>
    <w:tmpl w:val="925A211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845562376">
    <w:abstractNumId w:val="24"/>
  </w:num>
  <w:num w:numId="2" w16cid:durableId="1476487952">
    <w:abstractNumId w:val="25"/>
  </w:num>
  <w:num w:numId="3" w16cid:durableId="1112095963">
    <w:abstractNumId w:val="0"/>
  </w:num>
  <w:num w:numId="4" w16cid:durableId="1552376643">
    <w:abstractNumId w:val="12"/>
  </w:num>
  <w:num w:numId="5" w16cid:durableId="1179659636">
    <w:abstractNumId w:val="20"/>
  </w:num>
  <w:num w:numId="6" w16cid:durableId="307441396">
    <w:abstractNumId w:val="19"/>
  </w:num>
  <w:num w:numId="7" w16cid:durableId="1221673188">
    <w:abstractNumId w:val="7"/>
  </w:num>
  <w:num w:numId="8" w16cid:durableId="830290304">
    <w:abstractNumId w:val="3"/>
  </w:num>
  <w:num w:numId="9" w16cid:durableId="2126922885">
    <w:abstractNumId w:val="18"/>
  </w:num>
  <w:num w:numId="10" w16cid:durableId="2125340597">
    <w:abstractNumId w:val="6"/>
  </w:num>
  <w:num w:numId="11" w16cid:durableId="1050113406">
    <w:abstractNumId w:val="23"/>
  </w:num>
  <w:num w:numId="12" w16cid:durableId="1705642497">
    <w:abstractNumId w:val="2"/>
  </w:num>
  <w:num w:numId="13" w16cid:durableId="1441073745">
    <w:abstractNumId w:val="4"/>
  </w:num>
  <w:num w:numId="14" w16cid:durableId="205534929">
    <w:abstractNumId w:val="8"/>
  </w:num>
  <w:num w:numId="15" w16cid:durableId="1115826770">
    <w:abstractNumId w:val="13"/>
  </w:num>
  <w:num w:numId="16" w16cid:durableId="402719418">
    <w:abstractNumId w:val="21"/>
  </w:num>
  <w:num w:numId="17" w16cid:durableId="2121483369">
    <w:abstractNumId w:val="22"/>
  </w:num>
  <w:num w:numId="18" w16cid:durableId="386533645">
    <w:abstractNumId w:val="1"/>
  </w:num>
  <w:num w:numId="19" w16cid:durableId="874775331">
    <w:abstractNumId w:val="5"/>
  </w:num>
  <w:num w:numId="20" w16cid:durableId="1921988583">
    <w:abstractNumId w:val="11"/>
  </w:num>
  <w:num w:numId="21" w16cid:durableId="1299259372">
    <w:abstractNumId w:val="10"/>
  </w:num>
  <w:num w:numId="22" w16cid:durableId="1833526853">
    <w:abstractNumId w:val="17"/>
  </w:num>
  <w:num w:numId="23" w16cid:durableId="821198331">
    <w:abstractNumId w:val="9"/>
  </w:num>
  <w:num w:numId="24" w16cid:durableId="1599635009">
    <w:abstractNumId w:val="15"/>
  </w:num>
  <w:num w:numId="25" w16cid:durableId="258374628">
    <w:abstractNumId w:val="14"/>
  </w:num>
  <w:num w:numId="26" w16cid:durableId="131680199">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F21"/>
    <w:rsid w:val="0000063A"/>
    <w:rsid w:val="00000C8E"/>
    <w:rsid w:val="00000E90"/>
    <w:rsid w:val="0000107C"/>
    <w:rsid w:val="000027D1"/>
    <w:rsid w:val="00004056"/>
    <w:rsid w:val="00004943"/>
    <w:rsid w:val="00005395"/>
    <w:rsid w:val="00005BFF"/>
    <w:rsid w:val="0000605C"/>
    <w:rsid w:val="00011DF6"/>
    <w:rsid w:val="00012D4C"/>
    <w:rsid w:val="000131BE"/>
    <w:rsid w:val="000132F4"/>
    <w:rsid w:val="000134A2"/>
    <w:rsid w:val="000144A6"/>
    <w:rsid w:val="00014D69"/>
    <w:rsid w:val="000151C2"/>
    <w:rsid w:val="00015E2E"/>
    <w:rsid w:val="00016540"/>
    <w:rsid w:val="00016E52"/>
    <w:rsid w:val="0001722B"/>
    <w:rsid w:val="000227A1"/>
    <w:rsid w:val="00022A7C"/>
    <w:rsid w:val="00023624"/>
    <w:rsid w:val="00024FA2"/>
    <w:rsid w:val="00025271"/>
    <w:rsid w:val="00025B24"/>
    <w:rsid w:val="00025C88"/>
    <w:rsid w:val="00026C9B"/>
    <w:rsid w:val="00027090"/>
    <w:rsid w:val="0003219D"/>
    <w:rsid w:val="00032579"/>
    <w:rsid w:val="00032A80"/>
    <w:rsid w:val="00033DEF"/>
    <w:rsid w:val="0003478A"/>
    <w:rsid w:val="00034E6B"/>
    <w:rsid w:val="000353C3"/>
    <w:rsid w:val="00036028"/>
    <w:rsid w:val="000379D7"/>
    <w:rsid w:val="00042B0C"/>
    <w:rsid w:val="00042C3B"/>
    <w:rsid w:val="00042FAA"/>
    <w:rsid w:val="00044614"/>
    <w:rsid w:val="00044AAA"/>
    <w:rsid w:val="00046498"/>
    <w:rsid w:val="000466CE"/>
    <w:rsid w:val="0005236F"/>
    <w:rsid w:val="00053004"/>
    <w:rsid w:val="00053291"/>
    <w:rsid w:val="00053B04"/>
    <w:rsid w:val="0005422D"/>
    <w:rsid w:val="000554B0"/>
    <w:rsid w:val="0005686C"/>
    <w:rsid w:val="00057DDB"/>
    <w:rsid w:val="00061843"/>
    <w:rsid w:val="00061DF3"/>
    <w:rsid w:val="00062970"/>
    <w:rsid w:val="00062BBC"/>
    <w:rsid w:val="00062D9B"/>
    <w:rsid w:val="00063991"/>
    <w:rsid w:val="00066602"/>
    <w:rsid w:val="000703B9"/>
    <w:rsid w:val="00070408"/>
    <w:rsid w:val="00070E06"/>
    <w:rsid w:val="000759DF"/>
    <w:rsid w:val="00075D15"/>
    <w:rsid w:val="00076442"/>
    <w:rsid w:val="00076DF2"/>
    <w:rsid w:val="000770ED"/>
    <w:rsid w:val="00077201"/>
    <w:rsid w:val="000773FE"/>
    <w:rsid w:val="000808D2"/>
    <w:rsid w:val="00082807"/>
    <w:rsid w:val="00083290"/>
    <w:rsid w:val="00084BE7"/>
    <w:rsid w:val="00085469"/>
    <w:rsid w:val="0008612C"/>
    <w:rsid w:val="000861D5"/>
    <w:rsid w:val="00087121"/>
    <w:rsid w:val="00087784"/>
    <w:rsid w:val="000914E1"/>
    <w:rsid w:val="0009286C"/>
    <w:rsid w:val="00094BF9"/>
    <w:rsid w:val="00095BCB"/>
    <w:rsid w:val="0009645D"/>
    <w:rsid w:val="00096A66"/>
    <w:rsid w:val="00096BD9"/>
    <w:rsid w:val="000970A3"/>
    <w:rsid w:val="0009774C"/>
    <w:rsid w:val="000978C9"/>
    <w:rsid w:val="000A0585"/>
    <w:rsid w:val="000A20B0"/>
    <w:rsid w:val="000A371B"/>
    <w:rsid w:val="000A68D4"/>
    <w:rsid w:val="000A7DC9"/>
    <w:rsid w:val="000B041D"/>
    <w:rsid w:val="000B06D9"/>
    <w:rsid w:val="000B20E7"/>
    <w:rsid w:val="000B2183"/>
    <w:rsid w:val="000B2C4A"/>
    <w:rsid w:val="000B4BF0"/>
    <w:rsid w:val="000B4DCD"/>
    <w:rsid w:val="000B5DC2"/>
    <w:rsid w:val="000B72B6"/>
    <w:rsid w:val="000B7516"/>
    <w:rsid w:val="000B7F5C"/>
    <w:rsid w:val="000C00B7"/>
    <w:rsid w:val="000C07DD"/>
    <w:rsid w:val="000C1B6F"/>
    <w:rsid w:val="000C2093"/>
    <w:rsid w:val="000C2970"/>
    <w:rsid w:val="000C2B49"/>
    <w:rsid w:val="000C5718"/>
    <w:rsid w:val="000C6F1F"/>
    <w:rsid w:val="000D1151"/>
    <w:rsid w:val="000D4DF0"/>
    <w:rsid w:val="000D5F4A"/>
    <w:rsid w:val="000D67C3"/>
    <w:rsid w:val="000D6DF8"/>
    <w:rsid w:val="000D7DA5"/>
    <w:rsid w:val="000E0977"/>
    <w:rsid w:val="000E1049"/>
    <w:rsid w:val="000E13F3"/>
    <w:rsid w:val="000E20DE"/>
    <w:rsid w:val="000E2194"/>
    <w:rsid w:val="000E492E"/>
    <w:rsid w:val="000E6482"/>
    <w:rsid w:val="000E660D"/>
    <w:rsid w:val="000E6A86"/>
    <w:rsid w:val="000E7750"/>
    <w:rsid w:val="000E7B42"/>
    <w:rsid w:val="000F0605"/>
    <w:rsid w:val="000F153A"/>
    <w:rsid w:val="000F4180"/>
    <w:rsid w:val="000F4C22"/>
    <w:rsid w:val="000F5034"/>
    <w:rsid w:val="000F5B40"/>
    <w:rsid w:val="000F6002"/>
    <w:rsid w:val="000F668E"/>
    <w:rsid w:val="000F7C9D"/>
    <w:rsid w:val="00100DC0"/>
    <w:rsid w:val="001013BF"/>
    <w:rsid w:val="0010366E"/>
    <w:rsid w:val="0010394A"/>
    <w:rsid w:val="00105327"/>
    <w:rsid w:val="001053E9"/>
    <w:rsid w:val="00105948"/>
    <w:rsid w:val="00105B09"/>
    <w:rsid w:val="00105D71"/>
    <w:rsid w:val="00106233"/>
    <w:rsid w:val="001100F5"/>
    <w:rsid w:val="00110D33"/>
    <w:rsid w:val="00111C74"/>
    <w:rsid w:val="00111C94"/>
    <w:rsid w:val="0011446A"/>
    <w:rsid w:val="001174EF"/>
    <w:rsid w:val="00117626"/>
    <w:rsid w:val="001204AC"/>
    <w:rsid w:val="00121FAF"/>
    <w:rsid w:val="001222B1"/>
    <w:rsid w:val="00124E6D"/>
    <w:rsid w:val="00126EEE"/>
    <w:rsid w:val="00127092"/>
    <w:rsid w:val="001270AC"/>
    <w:rsid w:val="00127295"/>
    <w:rsid w:val="00127BEA"/>
    <w:rsid w:val="00130058"/>
    <w:rsid w:val="00131629"/>
    <w:rsid w:val="00133272"/>
    <w:rsid w:val="00133CAF"/>
    <w:rsid w:val="00134B82"/>
    <w:rsid w:val="00136562"/>
    <w:rsid w:val="0014121E"/>
    <w:rsid w:val="0014181A"/>
    <w:rsid w:val="00142254"/>
    <w:rsid w:val="001451B8"/>
    <w:rsid w:val="001451DE"/>
    <w:rsid w:val="001461EF"/>
    <w:rsid w:val="001506F9"/>
    <w:rsid w:val="001510AA"/>
    <w:rsid w:val="00151833"/>
    <w:rsid w:val="0016011B"/>
    <w:rsid w:val="0016020D"/>
    <w:rsid w:val="001604FC"/>
    <w:rsid w:val="0016184C"/>
    <w:rsid w:val="00162161"/>
    <w:rsid w:val="00162C14"/>
    <w:rsid w:val="001630A3"/>
    <w:rsid w:val="00164E25"/>
    <w:rsid w:val="001669FA"/>
    <w:rsid w:val="00166BFA"/>
    <w:rsid w:val="00171130"/>
    <w:rsid w:val="00173607"/>
    <w:rsid w:val="001745A3"/>
    <w:rsid w:val="001749E3"/>
    <w:rsid w:val="00175485"/>
    <w:rsid w:val="001762AD"/>
    <w:rsid w:val="001766EA"/>
    <w:rsid w:val="00176B3C"/>
    <w:rsid w:val="00176E7D"/>
    <w:rsid w:val="001812C6"/>
    <w:rsid w:val="00181DB5"/>
    <w:rsid w:val="001822F4"/>
    <w:rsid w:val="0018558B"/>
    <w:rsid w:val="0018578E"/>
    <w:rsid w:val="0018641A"/>
    <w:rsid w:val="00187740"/>
    <w:rsid w:val="00190800"/>
    <w:rsid w:val="00191739"/>
    <w:rsid w:val="001927FA"/>
    <w:rsid w:val="00192AD8"/>
    <w:rsid w:val="001948D4"/>
    <w:rsid w:val="00197687"/>
    <w:rsid w:val="001977DE"/>
    <w:rsid w:val="001A3605"/>
    <w:rsid w:val="001A476A"/>
    <w:rsid w:val="001A4B25"/>
    <w:rsid w:val="001B0257"/>
    <w:rsid w:val="001B12E3"/>
    <w:rsid w:val="001B24E3"/>
    <w:rsid w:val="001B27AF"/>
    <w:rsid w:val="001B3126"/>
    <w:rsid w:val="001B4BE2"/>
    <w:rsid w:val="001B5084"/>
    <w:rsid w:val="001B572B"/>
    <w:rsid w:val="001B6011"/>
    <w:rsid w:val="001B6273"/>
    <w:rsid w:val="001B71CA"/>
    <w:rsid w:val="001B7B2B"/>
    <w:rsid w:val="001B7FBD"/>
    <w:rsid w:val="001C0694"/>
    <w:rsid w:val="001C08A2"/>
    <w:rsid w:val="001C2227"/>
    <w:rsid w:val="001C2A16"/>
    <w:rsid w:val="001C418D"/>
    <w:rsid w:val="001C46DD"/>
    <w:rsid w:val="001D13FF"/>
    <w:rsid w:val="001D6DDA"/>
    <w:rsid w:val="001D7EFC"/>
    <w:rsid w:val="001E0812"/>
    <w:rsid w:val="001E08AB"/>
    <w:rsid w:val="001E0E2B"/>
    <w:rsid w:val="001E0E9C"/>
    <w:rsid w:val="001E196B"/>
    <w:rsid w:val="001E2AB3"/>
    <w:rsid w:val="001E3920"/>
    <w:rsid w:val="001E52A7"/>
    <w:rsid w:val="001E5516"/>
    <w:rsid w:val="001E630D"/>
    <w:rsid w:val="001E64CD"/>
    <w:rsid w:val="001E6A89"/>
    <w:rsid w:val="001E6AD9"/>
    <w:rsid w:val="001F01FD"/>
    <w:rsid w:val="001F17F0"/>
    <w:rsid w:val="001F2707"/>
    <w:rsid w:val="001F290B"/>
    <w:rsid w:val="001F3958"/>
    <w:rsid w:val="001F3AE5"/>
    <w:rsid w:val="001F4F4B"/>
    <w:rsid w:val="001F5C32"/>
    <w:rsid w:val="0020001E"/>
    <w:rsid w:val="002004BF"/>
    <w:rsid w:val="0020263C"/>
    <w:rsid w:val="00202D55"/>
    <w:rsid w:val="00203DEA"/>
    <w:rsid w:val="002052BA"/>
    <w:rsid w:val="002058E0"/>
    <w:rsid w:val="002060A2"/>
    <w:rsid w:val="002060B5"/>
    <w:rsid w:val="002065BB"/>
    <w:rsid w:val="002067C1"/>
    <w:rsid w:val="00206808"/>
    <w:rsid w:val="002109FE"/>
    <w:rsid w:val="002126EC"/>
    <w:rsid w:val="00212879"/>
    <w:rsid w:val="00215E9A"/>
    <w:rsid w:val="00217120"/>
    <w:rsid w:val="00220526"/>
    <w:rsid w:val="00221BA6"/>
    <w:rsid w:val="0022265D"/>
    <w:rsid w:val="002228FF"/>
    <w:rsid w:val="00223B24"/>
    <w:rsid w:val="00223B2D"/>
    <w:rsid w:val="00223BF2"/>
    <w:rsid w:val="00224231"/>
    <w:rsid w:val="00227004"/>
    <w:rsid w:val="002304FB"/>
    <w:rsid w:val="00230ED7"/>
    <w:rsid w:val="002330B2"/>
    <w:rsid w:val="00233586"/>
    <w:rsid w:val="00233E32"/>
    <w:rsid w:val="0023436A"/>
    <w:rsid w:val="002375CC"/>
    <w:rsid w:val="002438CD"/>
    <w:rsid w:val="002442FA"/>
    <w:rsid w:val="002454E3"/>
    <w:rsid w:val="002464ED"/>
    <w:rsid w:val="002508C3"/>
    <w:rsid w:val="00251AC3"/>
    <w:rsid w:val="00251F84"/>
    <w:rsid w:val="002523AA"/>
    <w:rsid w:val="00252F05"/>
    <w:rsid w:val="00253158"/>
    <w:rsid w:val="002531A9"/>
    <w:rsid w:val="00253E8A"/>
    <w:rsid w:val="00254ABF"/>
    <w:rsid w:val="00254C66"/>
    <w:rsid w:val="00254C80"/>
    <w:rsid w:val="00255C1A"/>
    <w:rsid w:val="002565B2"/>
    <w:rsid w:val="00257863"/>
    <w:rsid w:val="0025793D"/>
    <w:rsid w:val="00257B61"/>
    <w:rsid w:val="00257BB4"/>
    <w:rsid w:val="00257E24"/>
    <w:rsid w:val="00260161"/>
    <w:rsid w:val="0026137D"/>
    <w:rsid w:val="002614F2"/>
    <w:rsid w:val="0026275F"/>
    <w:rsid w:val="00262DED"/>
    <w:rsid w:val="00263FE2"/>
    <w:rsid w:val="002641D9"/>
    <w:rsid w:val="0026438D"/>
    <w:rsid w:val="0026505F"/>
    <w:rsid w:val="00265EA7"/>
    <w:rsid w:val="00267E80"/>
    <w:rsid w:val="00271B40"/>
    <w:rsid w:val="00272D70"/>
    <w:rsid w:val="00280B0E"/>
    <w:rsid w:val="00281B58"/>
    <w:rsid w:val="00282FB0"/>
    <w:rsid w:val="00283E53"/>
    <w:rsid w:val="00286BD5"/>
    <w:rsid w:val="00286E0E"/>
    <w:rsid w:val="002878EC"/>
    <w:rsid w:val="00290A68"/>
    <w:rsid w:val="00291810"/>
    <w:rsid w:val="00292410"/>
    <w:rsid w:val="00292A40"/>
    <w:rsid w:val="00293B02"/>
    <w:rsid w:val="00294AE8"/>
    <w:rsid w:val="00294CA8"/>
    <w:rsid w:val="00294D2D"/>
    <w:rsid w:val="00295256"/>
    <w:rsid w:val="00295377"/>
    <w:rsid w:val="002956FB"/>
    <w:rsid w:val="00295B71"/>
    <w:rsid w:val="0029647F"/>
    <w:rsid w:val="00296D10"/>
    <w:rsid w:val="00297982"/>
    <w:rsid w:val="002979E9"/>
    <w:rsid w:val="00297A26"/>
    <w:rsid w:val="002A068A"/>
    <w:rsid w:val="002A13B8"/>
    <w:rsid w:val="002A5C75"/>
    <w:rsid w:val="002A6430"/>
    <w:rsid w:val="002A6D01"/>
    <w:rsid w:val="002A7081"/>
    <w:rsid w:val="002A7654"/>
    <w:rsid w:val="002A7B3F"/>
    <w:rsid w:val="002B000F"/>
    <w:rsid w:val="002B2108"/>
    <w:rsid w:val="002B2B63"/>
    <w:rsid w:val="002B3FBD"/>
    <w:rsid w:val="002B3FD9"/>
    <w:rsid w:val="002B4509"/>
    <w:rsid w:val="002B509B"/>
    <w:rsid w:val="002B5534"/>
    <w:rsid w:val="002B5A0A"/>
    <w:rsid w:val="002B606E"/>
    <w:rsid w:val="002B67B9"/>
    <w:rsid w:val="002B77AD"/>
    <w:rsid w:val="002C12B4"/>
    <w:rsid w:val="002C173B"/>
    <w:rsid w:val="002C1798"/>
    <w:rsid w:val="002C2E01"/>
    <w:rsid w:val="002C5F16"/>
    <w:rsid w:val="002C605D"/>
    <w:rsid w:val="002C706C"/>
    <w:rsid w:val="002C728E"/>
    <w:rsid w:val="002D0A85"/>
    <w:rsid w:val="002D22AF"/>
    <w:rsid w:val="002D2858"/>
    <w:rsid w:val="002D2BB5"/>
    <w:rsid w:val="002D45DE"/>
    <w:rsid w:val="002D4FE8"/>
    <w:rsid w:val="002E002E"/>
    <w:rsid w:val="002E04E0"/>
    <w:rsid w:val="002E145F"/>
    <w:rsid w:val="002E1794"/>
    <w:rsid w:val="002E198B"/>
    <w:rsid w:val="002E2005"/>
    <w:rsid w:val="002E35DB"/>
    <w:rsid w:val="002E68A4"/>
    <w:rsid w:val="002E7834"/>
    <w:rsid w:val="002F0FC0"/>
    <w:rsid w:val="002F20D1"/>
    <w:rsid w:val="002F23E3"/>
    <w:rsid w:val="002F267C"/>
    <w:rsid w:val="002F272B"/>
    <w:rsid w:val="002F3B06"/>
    <w:rsid w:val="002F5A34"/>
    <w:rsid w:val="002F7ACE"/>
    <w:rsid w:val="0030295B"/>
    <w:rsid w:val="0030472B"/>
    <w:rsid w:val="00304CF9"/>
    <w:rsid w:val="00305241"/>
    <w:rsid w:val="003069E5"/>
    <w:rsid w:val="00311051"/>
    <w:rsid w:val="003115FD"/>
    <w:rsid w:val="00312208"/>
    <w:rsid w:val="003123A0"/>
    <w:rsid w:val="00313033"/>
    <w:rsid w:val="00314CD3"/>
    <w:rsid w:val="003165CD"/>
    <w:rsid w:val="0031696C"/>
    <w:rsid w:val="00316F1B"/>
    <w:rsid w:val="0031743E"/>
    <w:rsid w:val="00321453"/>
    <w:rsid w:val="00321AD8"/>
    <w:rsid w:val="00321BB7"/>
    <w:rsid w:val="00322207"/>
    <w:rsid w:val="0032337B"/>
    <w:rsid w:val="003249C0"/>
    <w:rsid w:val="00327FCE"/>
    <w:rsid w:val="00330496"/>
    <w:rsid w:val="00330640"/>
    <w:rsid w:val="00330F3B"/>
    <w:rsid w:val="003331AE"/>
    <w:rsid w:val="003339F0"/>
    <w:rsid w:val="003347CE"/>
    <w:rsid w:val="003373AB"/>
    <w:rsid w:val="00341170"/>
    <w:rsid w:val="00341D6B"/>
    <w:rsid w:val="0034286F"/>
    <w:rsid w:val="00344FA5"/>
    <w:rsid w:val="00345DEF"/>
    <w:rsid w:val="003460B9"/>
    <w:rsid w:val="00351A5D"/>
    <w:rsid w:val="003539BF"/>
    <w:rsid w:val="00354A5B"/>
    <w:rsid w:val="003563C8"/>
    <w:rsid w:val="00361563"/>
    <w:rsid w:val="0036172A"/>
    <w:rsid w:val="00361882"/>
    <w:rsid w:val="003640A2"/>
    <w:rsid w:val="003640ED"/>
    <w:rsid w:val="003661BA"/>
    <w:rsid w:val="00366213"/>
    <w:rsid w:val="003671E1"/>
    <w:rsid w:val="00370BBA"/>
    <w:rsid w:val="00371D2A"/>
    <w:rsid w:val="003731CC"/>
    <w:rsid w:val="003732F3"/>
    <w:rsid w:val="003735C5"/>
    <w:rsid w:val="00374368"/>
    <w:rsid w:val="003744B5"/>
    <w:rsid w:val="003746C4"/>
    <w:rsid w:val="0037480D"/>
    <w:rsid w:val="00375899"/>
    <w:rsid w:val="00376532"/>
    <w:rsid w:val="003773CC"/>
    <w:rsid w:val="00377B02"/>
    <w:rsid w:val="0038021D"/>
    <w:rsid w:val="00380501"/>
    <w:rsid w:val="00380923"/>
    <w:rsid w:val="00382F35"/>
    <w:rsid w:val="00384AAB"/>
    <w:rsid w:val="00384B92"/>
    <w:rsid w:val="003851D3"/>
    <w:rsid w:val="00385966"/>
    <w:rsid w:val="00386325"/>
    <w:rsid w:val="00386DA6"/>
    <w:rsid w:val="00387E02"/>
    <w:rsid w:val="003911AD"/>
    <w:rsid w:val="003929F7"/>
    <w:rsid w:val="00394045"/>
    <w:rsid w:val="00394392"/>
    <w:rsid w:val="0039478E"/>
    <w:rsid w:val="003959E8"/>
    <w:rsid w:val="00395EAE"/>
    <w:rsid w:val="003961B3"/>
    <w:rsid w:val="0039671A"/>
    <w:rsid w:val="00396FE4"/>
    <w:rsid w:val="003A0DC3"/>
    <w:rsid w:val="003A57CD"/>
    <w:rsid w:val="003A5F44"/>
    <w:rsid w:val="003A67B2"/>
    <w:rsid w:val="003A75BD"/>
    <w:rsid w:val="003A7AA3"/>
    <w:rsid w:val="003A7CCF"/>
    <w:rsid w:val="003B3340"/>
    <w:rsid w:val="003B3DA4"/>
    <w:rsid w:val="003B4594"/>
    <w:rsid w:val="003B58DB"/>
    <w:rsid w:val="003B5A05"/>
    <w:rsid w:val="003B601B"/>
    <w:rsid w:val="003B6C00"/>
    <w:rsid w:val="003C00A4"/>
    <w:rsid w:val="003C164B"/>
    <w:rsid w:val="003C2668"/>
    <w:rsid w:val="003C287C"/>
    <w:rsid w:val="003C3A7D"/>
    <w:rsid w:val="003C5917"/>
    <w:rsid w:val="003C6103"/>
    <w:rsid w:val="003C6273"/>
    <w:rsid w:val="003C644F"/>
    <w:rsid w:val="003C65FB"/>
    <w:rsid w:val="003C6829"/>
    <w:rsid w:val="003C6DFD"/>
    <w:rsid w:val="003C7068"/>
    <w:rsid w:val="003C7D5A"/>
    <w:rsid w:val="003D195B"/>
    <w:rsid w:val="003D4811"/>
    <w:rsid w:val="003D4CF2"/>
    <w:rsid w:val="003D5BD8"/>
    <w:rsid w:val="003D6242"/>
    <w:rsid w:val="003D658C"/>
    <w:rsid w:val="003E022D"/>
    <w:rsid w:val="003E04D9"/>
    <w:rsid w:val="003E08CB"/>
    <w:rsid w:val="003E35A1"/>
    <w:rsid w:val="003E4572"/>
    <w:rsid w:val="003E4CEA"/>
    <w:rsid w:val="003E541E"/>
    <w:rsid w:val="003E593C"/>
    <w:rsid w:val="003E5983"/>
    <w:rsid w:val="003F0243"/>
    <w:rsid w:val="003F18B3"/>
    <w:rsid w:val="003F3632"/>
    <w:rsid w:val="003F4564"/>
    <w:rsid w:val="003F63D3"/>
    <w:rsid w:val="004001E2"/>
    <w:rsid w:val="00401FF3"/>
    <w:rsid w:val="0040227E"/>
    <w:rsid w:val="0040284E"/>
    <w:rsid w:val="00403734"/>
    <w:rsid w:val="004039E5"/>
    <w:rsid w:val="004042B7"/>
    <w:rsid w:val="00404948"/>
    <w:rsid w:val="00404CCB"/>
    <w:rsid w:val="004055C6"/>
    <w:rsid w:val="00405648"/>
    <w:rsid w:val="00405B2A"/>
    <w:rsid w:val="00405E12"/>
    <w:rsid w:val="00406C42"/>
    <w:rsid w:val="00407DE5"/>
    <w:rsid w:val="00410B87"/>
    <w:rsid w:val="0041268A"/>
    <w:rsid w:val="00413905"/>
    <w:rsid w:val="004155F8"/>
    <w:rsid w:val="00417308"/>
    <w:rsid w:val="00420E5E"/>
    <w:rsid w:val="00420F6B"/>
    <w:rsid w:val="00421434"/>
    <w:rsid w:val="00421879"/>
    <w:rsid w:val="0042198E"/>
    <w:rsid w:val="0042238D"/>
    <w:rsid w:val="00422A4D"/>
    <w:rsid w:val="00425F53"/>
    <w:rsid w:val="00426ECB"/>
    <w:rsid w:val="00431603"/>
    <w:rsid w:val="00433998"/>
    <w:rsid w:val="00434C75"/>
    <w:rsid w:val="00435688"/>
    <w:rsid w:val="00437343"/>
    <w:rsid w:val="00440408"/>
    <w:rsid w:val="00440C93"/>
    <w:rsid w:val="00442BC3"/>
    <w:rsid w:val="00443FB8"/>
    <w:rsid w:val="0044726C"/>
    <w:rsid w:val="00451478"/>
    <w:rsid w:val="004520C9"/>
    <w:rsid w:val="0045308E"/>
    <w:rsid w:val="004531CE"/>
    <w:rsid w:val="00454394"/>
    <w:rsid w:val="0045570D"/>
    <w:rsid w:val="00457D21"/>
    <w:rsid w:val="0046106A"/>
    <w:rsid w:val="0046228C"/>
    <w:rsid w:val="00463E0F"/>
    <w:rsid w:val="00464729"/>
    <w:rsid w:val="004653F2"/>
    <w:rsid w:val="0046560E"/>
    <w:rsid w:val="00466174"/>
    <w:rsid w:val="00466505"/>
    <w:rsid w:val="004671C3"/>
    <w:rsid w:val="00467300"/>
    <w:rsid w:val="00467647"/>
    <w:rsid w:val="00467AF2"/>
    <w:rsid w:val="00467F79"/>
    <w:rsid w:val="00471604"/>
    <w:rsid w:val="00471ACF"/>
    <w:rsid w:val="00473CA3"/>
    <w:rsid w:val="00473EBE"/>
    <w:rsid w:val="0047425E"/>
    <w:rsid w:val="00474DE7"/>
    <w:rsid w:val="004757D0"/>
    <w:rsid w:val="00477321"/>
    <w:rsid w:val="0047746D"/>
    <w:rsid w:val="004801EB"/>
    <w:rsid w:val="00483B97"/>
    <w:rsid w:val="00486BAE"/>
    <w:rsid w:val="00487106"/>
    <w:rsid w:val="0049024D"/>
    <w:rsid w:val="00491057"/>
    <w:rsid w:val="00492130"/>
    <w:rsid w:val="00492A5D"/>
    <w:rsid w:val="00492D2F"/>
    <w:rsid w:val="00492E66"/>
    <w:rsid w:val="00493E41"/>
    <w:rsid w:val="004950A8"/>
    <w:rsid w:val="00495895"/>
    <w:rsid w:val="004958FA"/>
    <w:rsid w:val="004961C1"/>
    <w:rsid w:val="00497F80"/>
    <w:rsid w:val="004A0292"/>
    <w:rsid w:val="004A2B5C"/>
    <w:rsid w:val="004A3533"/>
    <w:rsid w:val="004A3924"/>
    <w:rsid w:val="004A4595"/>
    <w:rsid w:val="004A5C0C"/>
    <w:rsid w:val="004A73B8"/>
    <w:rsid w:val="004A7BAC"/>
    <w:rsid w:val="004A7DF4"/>
    <w:rsid w:val="004B0281"/>
    <w:rsid w:val="004B07A1"/>
    <w:rsid w:val="004B12B9"/>
    <w:rsid w:val="004B1A2D"/>
    <w:rsid w:val="004B1EED"/>
    <w:rsid w:val="004B27B9"/>
    <w:rsid w:val="004B3B3D"/>
    <w:rsid w:val="004B457F"/>
    <w:rsid w:val="004B4912"/>
    <w:rsid w:val="004B538D"/>
    <w:rsid w:val="004B6149"/>
    <w:rsid w:val="004B643D"/>
    <w:rsid w:val="004B6C30"/>
    <w:rsid w:val="004B7BDA"/>
    <w:rsid w:val="004C2FE7"/>
    <w:rsid w:val="004C37E5"/>
    <w:rsid w:val="004C3F67"/>
    <w:rsid w:val="004C447D"/>
    <w:rsid w:val="004C471E"/>
    <w:rsid w:val="004C520D"/>
    <w:rsid w:val="004C5237"/>
    <w:rsid w:val="004C5FB4"/>
    <w:rsid w:val="004C6A09"/>
    <w:rsid w:val="004C6A94"/>
    <w:rsid w:val="004D008A"/>
    <w:rsid w:val="004D086A"/>
    <w:rsid w:val="004D2B6F"/>
    <w:rsid w:val="004D32B9"/>
    <w:rsid w:val="004D3AE9"/>
    <w:rsid w:val="004D5B7D"/>
    <w:rsid w:val="004D5D9E"/>
    <w:rsid w:val="004E0884"/>
    <w:rsid w:val="004E30FE"/>
    <w:rsid w:val="004E3D24"/>
    <w:rsid w:val="004E40DE"/>
    <w:rsid w:val="004E43B0"/>
    <w:rsid w:val="004E46F3"/>
    <w:rsid w:val="004E5D8C"/>
    <w:rsid w:val="004F01CE"/>
    <w:rsid w:val="004F0B18"/>
    <w:rsid w:val="004F0B29"/>
    <w:rsid w:val="004F151B"/>
    <w:rsid w:val="004F193F"/>
    <w:rsid w:val="004F2DEF"/>
    <w:rsid w:val="004F36D6"/>
    <w:rsid w:val="004F50D8"/>
    <w:rsid w:val="004F5AF3"/>
    <w:rsid w:val="004F5BB2"/>
    <w:rsid w:val="004F7FAC"/>
    <w:rsid w:val="00500E12"/>
    <w:rsid w:val="0050281F"/>
    <w:rsid w:val="0051009B"/>
    <w:rsid w:val="00510309"/>
    <w:rsid w:val="005114A4"/>
    <w:rsid w:val="00512F11"/>
    <w:rsid w:val="005130CC"/>
    <w:rsid w:val="005131FD"/>
    <w:rsid w:val="005142EB"/>
    <w:rsid w:val="00514FD6"/>
    <w:rsid w:val="0051518E"/>
    <w:rsid w:val="00517341"/>
    <w:rsid w:val="00517CA1"/>
    <w:rsid w:val="005201F8"/>
    <w:rsid w:val="0052032A"/>
    <w:rsid w:val="00522100"/>
    <w:rsid w:val="00522294"/>
    <w:rsid w:val="00524AB2"/>
    <w:rsid w:val="00525BFD"/>
    <w:rsid w:val="00526570"/>
    <w:rsid w:val="005269B2"/>
    <w:rsid w:val="00527950"/>
    <w:rsid w:val="00527CFA"/>
    <w:rsid w:val="00531452"/>
    <w:rsid w:val="00531541"/>
    <w:rsid w:val="00533180"/>
    <w:rsid w:val="00533F7C"/>
    <w:rsid w:val="0053432B"/>
    <w:rsid w:val="0053610A"/>
    <w:rsid w:val="005366F1"/>
    <w:rsid w:val="0053676D"/>
    <w:rsid w:val="00537C63"/>
    <w:rsid w:val="00540240"/>
    <w:rsid w:val="0054149B"/>
    <w:rsid w:val="00541FFA"/>
    <w:rsid w:val="00542577"/>
    <w:rsid w:val="00542DAA"/>
    <w:rsid w:val="00543DDF"/>
    <w:rsid w:val="00544568"/>
    <w:rsid w:val="00545679"/>
    <w:rsid w:val="0054657B"/>
    <w:rsid w:val="00546782"/>
    <w:rsid w:val="00547827"/>
    <w:rsid w:val="005502AE"/>
    <w:rsid w:val="005509A7"/>
    <w:rsid w:val="005518EC"/>
    <w:rsid w:val="00551929"/>
    <w:rsid w:val="0055226A"/>
    <w:rsid w:val="0055486B"/>
    <w:rsid w:val="005554E2"/>
    <w:rsid w:val="00555A3D"/>
    <w:rsid w:val="0055680B"/>
    <w:rsid w:val="00556C62"/>
    <w:rsid w:val="00560292"/>
    <w:rsid w:val="00560C14"/>
    <w:rsid w:val="005614C0"/>
    <w:rsid w:val="00561AA4"/>
    <w:rsid w:val="00563196"/>
    <w:rsid w:val="00563BB8"/>
    <w:rsid w:val="00565BDA"/>
    <w:rsid w:val="00570C6E"/>
    <w:rsid w:val="00571583"/>
    <w:rsid w:val="00572003"/>
    <w:rsid w:val="005721C5"/>
    <w:rsid w:val="00572771"/>
    <w:rsid w:val="00573499"/>
    <w:rsid w:val="00573592"/>
    <w:rsid w:val="00575D9C"/>
    <w:rsid w:val="0057766A"/>
    <w:rsid w:val="00577BDD"/>
    <w:rsid w:val="00581234"/>
    <w:rsid w:val="005828B7"/>
    <w:rsid w:val="00582B30"/>
    <w:rsid w:val="0058346B"/>
    <w:rsid w:val="005835BF"/>
    <w:rsid w:val="00583E26"/>
    <w:rsid w:val="0058524C"/>
    <w:rsid w:val="00586ABC"/>
    <w:rsid w:val="00586E35"/>
    <w:rsid w:val="005872AE"/>
    <w:rsid w:val="00587D16"/>
    <w:rsid w:val="00587D82"/>
    <w:rsid w:val="00590F91"/>
    <w:rsid w:val="00591C79"/>
    <w:rsid w:val="005922F9"/>
    <w:rsid w:val="005923BA"/>
    <w:rsid w:val="00592798"/>
    <w:rsid w:val="00594D50"/>
    <w:rsid w:val="005968AC"/>
    <w:rsid w:val="005A09B0"/>
    <w:rsid w:val="005A144A"/>
    <w:rsid w:val="005A155B"/>
    <w:rsid w:val="005A19C3"/>
    <w:rsid w:val="005A300B"/>
    <w:rsid w:val="005A32FF"/>
    <w:rsid w:val="005A4146"/>
    <w:rsid w:val="005A5B79"/>
    <w:rsid w:val="005A61F6"/>
    <w:rsid w:val="005A7963"/>
    <w:rsid w:val="005B0732"/>
    <w:rsid w:val="005B0FFB"/>
    <w:rsid w:val="005B4AAD"/>
    <w:rsid w:val="005B6A23"/>
    <w:rsid w:val="005B6DEF"/>
    <w:rsid w:val="005C11FA"/>
    <w:rsid w:val="005C16A5"/>
    <w:rsid w:val="005C24E2"/>
    <w:rsid w:val="005C2BAA"/>
    <w:rsid w:val="005C2E18"/>
    <w:rsid w:val="005C4426"/>
    <w:rsid w:val="005C6749"/>
    <w:rsid w:val="005C6F6C"/>
    <w:rsid w:val="005C775A"/>
    <w:rsid w:val="005C7F9C"/>
    <w:rsid w:val="005D211F"/>
    <w:rsid w:val="005D22D6"/>
    <w:rsid w:val="005D3361"/>
    <w:rsid w:val="005D3F76"/>
    <w:rsid w:val="005D50C7"/>
    <w:rsid w:val="005E1FF8"/>
    <w:rsid w:val="005E26AF"/>
    <w:rsid w:val="005E3CEB"/>
    <w:rsid w:val="005E5628"/>
    <w:rsid w:val="005E6E2E"/>
    <w:rsid w:val="005E722F"/>
    <w:rsid w:val="005E75AA"/>
    <w:rsid w:val="005E7ADB"/>
    <w:rsid w:val="005F14CF"/>
    <w:rsid w:val="005F2544"/>
    <w:rsid w:val="005F5A3A"/>
    <w:rsid w:val="005F6842"/>
    <w:rsid w:val="006035CB"/>
    <w:rsid w:val="0060379A"/>
    <w:rsid w:val="00603850"/>
    <w:rsid w:val="00605019"/>
    <w:rsid w:val="00607112"/>
    <w:rsid w:val="00607E94"/>
    <w:rsid w:val="006106ED"/>
    <w:rsid w:val="00610C94"/>
    <w:rsid w:val="00611077"/>
    <w:rsid w:val="00611941"/>
    <w:rsid w:val="006123B1"/>
    <w:rsid w:val="00614C17"/>
    <w:rsid w:val="006161F3"/>
    <w:rsid w:val="0062118B"/>
    <w:rsid w:val="0062189B"/>
    <w:rsid w:val="006220A4"/>
    <w:rsid w:val="006257AA"/>
    <w:rsid w:val="00627F2A"/>
    <w:rsid w:val="0063060A"/>
    <w:rsid w:val="00631A6A"/>
    <w:rsid w:val="0063200C"/>
    <w:rsid w:val="006332EF"/>
    <w:rsid w:val="00636C7D"/>
    <w:rsid w:val="00645F39"/>
    <w:rsid w:val="00645FFF"/>
    <w:rsid w:val="0064622C"/>
    <w:rsid w:val="0064684D"/>
    <w:rsid w:val="00647D4C"/>
    <w:rsid w:val="006502B2"/>
    <w:rsid w:val="006514C0"/>
    <w:rsid w:val="00651A07"/>
    <w:rsid w:val="00652D30"/>
    <w:rsid w:val="00654496"/>
    <w:rsid w:val="00654F83"/>
    <w:rsid w:val="00660DAF"/>
    <w:rsid w:val="00661132"/>
    <w:rsid w:val="00663A0C"/>
    <w:rsid w:val="00664382"/>
    <w:rsid w:val="00665307"/>
    <w:rsid w:val="00666824"/>
    <w:rsid w:val="006669BB"/>
    <w:rsid w:val="00666DD7"/>
    <w:rsid w:val="00672AAD"/>
    <w:rsid w:val="00675086"/>
    <w:rsid w:val="006750BE"/>
    <w:rsid w:val="00675465"/>
    <w:rsid w:val="00675BEC"/>
    <w:rsid w:val="00675FA2"/>
    <w:rsid w:val="0067621D"/>
    <w:rsid w:val="00676A24"/>
    <w:rsid w:val="00677329"/>
    <w:rsid w:val="00677DF2"/>
    <w:rsid w:val="0068048B"/>
    <w:rsid w:val="006813BD"/>
    <w:rsid w:val="00681EBD"/>
    <w:rsid w:val="00682102"/>
    <w:rsid w:val="0068333E"/>
    <w:rsid w:val="00683A6B"/>
    <w:rsid w:val="00683CB0"/>
    <w:rsid w:val="00685A7B"/>
    <w:rsid w:val="006865A0"/>
    <w:rsid w:val="0069065F"/>
    <w:rsid w:val="00690E52"/>
    <w:rsid w:val="00690FC3"/>
    <w:rsid w:val="00692C13"/>
    <w:rsid w:val="00692DF5"/>
    <w:rsid w:val="0069340E"/>
    <w:rsid w:val="006946A1"/>
    <w:rsid w:val="00695785"/>
    <w:rsid w:val="00695A11"/>
    <w:rsid w:val="00697540"/>
    <w:rsid w:val="006A06E7"/>
    <w:rsid w:val="006A10D9"/>
    <w:rsid w:val="006A1E2F"/>
    <w:rsid w:val="006A1EE2"/>
    <w:rsid w:val="006A3A80"/>
    <w:rsid w:val="006A499D"/>
    <w:rsid w:val="006A5001"/>
    <w:rsid w:val="006A701A"/>
    <w:rsid w:val="006A7465"/>
    <w:rsid w:val="006B1874"/>
    <w:rsid w:val="006B1C48"/>
    <w:rsid w:val="006B1FDE"/>
    <w:rsid w:val="006B558E"/>
    <w:rsid w:val="006B55D1"/>
    <w:rsid w:val="006B5763"/>
    <w:rsid w:val="006B60EF"/>
    <w:rsid w:val="006B683A"/>
    <w:rsid w:val="006C15BB"/>
    <w:rsid w:val="006C1DCE"/>
    <w:rsid w:val="006C2418"/>
    <w:rsid w:val="006C4618"/>
    <w:rsid w:val="006C60FC"/>
    <w:rsid w:val="006C6A03"/>
    <w:rsid w:val="006C77C0"/>
    <w:rsid w:val="006D13DB"/>
    <w:rsid w:val="006D398A"/>
    <w:rsid w:val="006D4751"/>
    <w:rsid w:val="006D4B96"/>
    <w:rsid w:val="006D73F5"/>
    <w:rsid w:val="006D76F1"/>
    <w:rsid w:val="006D7D1F"/>
    <w:rsid w:val="006E08B2"/>
    <w:rsid w:val="006E1E02"/>
    <w:rsid w:val="006E2689"/>
    <w:rsid w:val="006E2A63"/>
    <w:rsid w:val="006E2EAA"/>
    <w:rsid w:val="006E489D"/>
    <w:rsid w:val="006E504C"/>
    <w:rsid w:val="006E53C7"/>
    <w:rsid w:val="006E6E8C"/>
    <w:rsid w:val="006E76D1"/>
    <w:rsid w:val="006E7D1E"/>
    <w:rsid w:val="006F08B1"/>
    <w:rsid w:val="006F1742"/>
    <w:rsid w:val="006F1EBA"/>
    <w:rsid w:val="006F2187"/>
    <w:rsid w:val="006F2393"/>
    <w:rsid w:val="006F25BB"/>
    <w:rsid w:val="006F3236"/>
    <w:rsid w:val="006F4109"/>
    <w:rsid w:val="006F54EA"/>
    <w:rsid w:val="006F58D2"/>
    <w:rsid w:val="006F6585"/>
    <w:rsid w:val="006F70F3"/>
    <w:rsid w:val="006F7D23"/>
    <w:rsid w:val="00701052"/>
    <w:rsid w:val="00702C11"/>
    <w:rsid w:val="00704102"/>
    <w:rsid w:val="0070627C"/>
    <w:rsid w:val="00707717"/>
    <w:rsid w:val="007101AE"/>
    <w:rsid w:val="00710B1A"/>
    <w:rsid w:val="007110A3"/>
    <w:rsid w:val="00711DE5"/>
    <w:rsid w:val="00711E73"/>
    <w:rsid w:val="007123C0"/>
    <w:rsid w:val="007127EF"/>
    <w:rsid w:val="00715287"/>
    <w:rsid w:val="007154BF"/>
    <w:rsid w:val="00717076"/>
    <w:rsid w:val="007172B2"/>
    <w:rsid w:val="007208E4"/>
    <w:rsid w:val="00721FDF"/>
    <w:rsid w:val="0072551F"/>
    <w:rsid w:val="00725C53"/>
    <w:rsid w:val="00726DFF"/>
    <w:rsid w:val="007279A5"/>
    <w:rsid w:val="00727D71"/>
    <w:rsid w:val="00730528"/>
    <w:rsid w:val="00731258"/>
    <w:rsid w:val="00732485"/>
    <w:rsid w:val="007324EA"/>
    <w:rsid w:val="00733256"/>
    <w:rsid w:val="0073449A"/>
    <w:rsid w:val="007348E3"/>
    <w:rsid w:val="0073541B"/>
    <w:rsid w:val="00736CDE"/>
    <w:rsid w:val="00740DAE"/>
    <w:rsid w:val="007427AF"/>
    <w:rsid w:val="00742E5D"/>
    <w:rsid w:val="00744981"/>
    <w:rsid w:val="00744EEF"/>
    <w:rsid w:val="007466FC"/>
    <w:rsid w:val="0074713E"/>
    <w:rsid w:val="007517F5"/>
    <w:rsid w:val="00751A02"/>
    <w:rsid w:val="0075215B"/>
    <w:rsid w:val="007528FB"/>
    <w:rsid w:val="00752D35"/>
    <w:rsid w:val="0075309C"/>
    <w:rsid w:val="00754FE4"/>
    <w:rsid w:val="0075563A"/>
    <w:rsid w:val="00756892"/>
    <w:rsid w:val="00760062"/>
    <w:rsid w:val="007612D4"/>
    <w:rsid w:val="00761A9B"/>
    <w:rsid w:val="00763B42"/>
    <w:rsid w:val="00763E57"/>
    <w:rsid w:val="007640F1"/>
    <w:rsid w:val="007645D3"/>
    <w:rsid w:val="0076525A"/>
    <w:rsid w:val="00765758"/>
    <w:rsid w:val="0076665C"/>
    <w:rsid w:val="00766FD0"/>
    <w:rsid w:val="00770B80"/>
    <w:rsid w:val="007730FA"/>
    <w:rsid w:val="0077327D"/>
    <w:rsid w:val="0077419F"/>
    <w:rsid w:val="00775F20"/>
    <w:rsid w:val="00776301"/>
    <w:rsid w:val="007766E2"/>
    <w:rsid w:val="00776DC5"/>
    <w:rsid w:val="007774BD"/>
    <w:rsid w:val="007802C6"/>
    <w:rsid w:val="00781EA8"/>
    <w:rsid w:val="00782918"/>
    <w:rsid w:val="00782FD4"/>
    <w:rsid w:val="00783B21"/>
    <w:rsid w:val="00784DFA"/>
    <w:rsid w:val="007852CF"/>
    <w:rsid w:val="007864A0"/>
    <w:rsid w:val="00786EB9"/>
    <w:rsid w:val="00787535"/>
    <w:rsid w:val="00787726"/>
    <w:rsid w:val="00790B28"/>
    <w:rsid w:val="00794B66"/>
    <w:rsid w:val="00795736"/>
    <w:rsid w:val="007A1C37"/>
    <w:rsid w:val="007A2502"/>
    <w:rsid w:val="007A32F7"/>
    <w:rsid w:val="007A4EC2"/>
    <w:rsid w:val="007A651E"/>
    <w:rsid w:val="007A6A61"/>
    <w:rsid w:val="007B0CE9"/>
    <w:rsid w:val="007B159E"/>
    <w:rsid w:val="007B17D8"/>
    <w:rsid w:val="007B1A2E"/>
    <w:rsid w:val="007B4C25"/>
    <w:rsid w:val="007B57CC"/>
    <w:rsid w:val="007C05E1"/>
    <w:rsid w:val="007C0692"/>
    <w:rsid w:val="007C0AD3"/>
    <w:rsid w:val="007C0CEA"/>
    <w:rsid w:val="007C39A0"/>
    <w:rsid w:val="007C4E4B"/>
    <w:rsid w:val="007C525A"/>
    <w:rsid w:val="007C5515"/>
    <w:rsid w:val="007C5F65"/>
    <w:rsid w:val="007C6B01"/>
    <w:rsid w:val="007D02D8"/>
    <w:rsid w:val="007D05E9"/>
    <w:rsid w:val="007D0C84"/>
    <w:rsid w:val="007D2103"/>
    <w:rsid w:val="007D2CC9"/>
    <w:rsid w:val="007D2DFA"/>
    <w:rsid w:val="007D3AB4"/>
    <w:rsid w:val="007D4A53"/>
    <w:rsid w:val="007D73C4"/>
    <w:rsid w:val="007E0C54"/>
    <w:rsid w:val="007E0DE3"/>
    <w:rsid w:val="007E1080"/>
    <w:rsid w:val="007E133C"/>
    <w:rsid w:val="007E1865"/>
    <w:rsid w:val="007E1BBF"/>
    <w:rsid w:val="007E2F7E"/>
    <w:rsid w:val="007E4082"/>
    <w:rsid w:val="007E41C3"/>
    <w:rsid w:val="007E4CAD"/>
    <w:rsid w:val="007E665D"/>
    <w:rsid w:val="007E7E61"/>
    <w:rsid w:val="007F1063"/>
    <w:rsid w:val="007F1553"/>
    <w:rsid w:val="007F26E5"/>
    <w:rsid w:val="007F4774"/>
    <w:rsid w:val="007F4DD6"/>
    <w:rsid w:val="007F5118"/>
    <w:rsid w:val="007F71BE"/>
    <w:rsid w:val="007F7A58"/>
    <w:rsid w:val="008004C6"/>
    <w:rsid w:val="008012E4"/>
    <w:rsid w:val="00801D35"/>
    <w:rsid w:val="00801D4A"/>
    <w:rsid w:val="00802BE9"/>
    <w:rsid w:val="00805FD5"/>
    <w:rsid w:val="00806339"/>
    <w:rsid w:val="00806E33"/>
    <w:rsid w:val="00806F6F"/>
    <w:rsid w:val="0080765C"/>
    <w:rsid w:val="00807BEA"/>
    <w:rsid w:val="00810799"/>
    <w:rsid w:val="00812193"/>
    <w:rsid w:val="008129FE"/>
    <w:rsid w:val="008132B3"/>
    <w:rsid w:val="008137FE"/>
    <w:rsid w:val="008144C1"/>
    <w:rsid w:val="00814FD6"/>
    <w:rsid w:val="0081645D"/>
    <w:rsid w:val="00816694"/>
    <w:rsid w:val="00816924"/>
    <w:rsid w:val="00822668"/>
    <w:rsid w:val="0082377C"/>
    <w:rsid w:val="00824E1F"/>
    <w:rsid w:val="00826996"/>
    <w:rsid w:val="0082732C"/>
    <w:rsid w:val="008275A4"/>
    <w:rsid w:val="0082776B"/>
    <w:rsid w:val="00827F6E"/>
    <w:rsid w:val="008314EC"/>
    <w:rsid w:val="00831742"/>
    <w:rsid w:val="00832287"/>
    <w:rsid w:val="00832DF0"/>
    <w:rsid w:val="00833361"/>
    <w:rsid w:val="00836A1A"/>
    <w:rsid w:val="00836C01"/>
    <w:rsid w:val="00836CC9"/>
    <w:rsid w:val="00840131"/>
    <w:rsid w:val="00840D5D"/>
    <w:rsid w:val="00841677"/>
    <w:rsid w:val="0084213E"/>
    <w:rsid w:val="0084470C"/>
    <w:rsid w:val="00844723"/>
    <w:rsid w:val="00847276"/>
    <w:rsid w:val="00851E2D"/>
    <w:rsid w:val="0085333C"/>
    <w:rsid w:val="00853402"/>
    <w:rsid w:val="00853AA0"/>
    <w:rsid w:val="00854253"/>
    <w:rsid w:val="00854DB2"/>
    <w:rsid w:val="0085630E"/>
    <w:rsid w:val="00857352"/>
    <w:rsid w:val="00857BB6"/>
    <w:rsid w:val="00861C06"/>
    <w:rsid w:val="00862674"/>
    <w:rsid w:val="00862DEA"/>
    <w:rsid w:val="0086399A"/>
    <w:rsid w:val="0086414D"/>
    <w:rsid w:val="0086728B"/>
    <w:rsid w:val="008703B5"/>
    <w:rsid w:val="00871A03"/>
    <w:rsid w:val="00872598"/>
    <w:rsid w:val="00873190"/>
    <w:rsid w:val="00874BF3"/>
    <w:rsid w:val="00874EC1"/>
    <w:rsid w:val="008755F9"/>
    <w:rsid w:val="008757D8"/>
    <w:rsid w:val="008765D7"/>
    <w:rsid w:val="00880E0F"/>
    <w:rsid w:val="00881795"/>
    <w:rsid w:val="008822F1"/>
    <w:rsid w:val="00882618"/>
    <w:rsid w:val="00884423"/>
    <w:rsid w:val="0088494B"/>
    <w:rsid w:val="00884D2C"/>
    <w:rsid w:val="008851D4"/>
    <w:rsid w:val="00886561"/>
    <w:rsid w:val="00887A2D"/>
    <w:rsid w:val="00890E87"/>
    <w:rsid w:val="00891A2B"/>
    <w:rsid w:val="00892C5D"/>
    <w:rsid w:val="00894209"/>
    <w:rsid w:val="00895135"/>
    <w:rsid w:val="008953A4"/>
    <w:rsid w:val="008961E7"/>
    <w:rsid w:val="00896D4F"/>
    <w:rsid w:val="00897237"/>
    <w:rsid w:val="00897D8D"/>
    <w:rsid w:val="008A107C"/>
    <w:rsid w:val="008A1E38"/>
    <w:rsid w:val="008A20B5"/>
    <w:rsid w:val="008A2855"/>
    <w:rsid w:val="008A292E"/>
    <w:rsid w:val="008A392B"/>
    <w:rsid w:val="008A3F29"/>
    <w:rsid w:val="008A53A0"/>
    <w:rsid w:val="008A5429"/>
    <w:rsid w:val="008A59AB"/>
    <w:rsid w:val="008A659A"/>
    <w:rsid w:val="008B217B"/>
    <w:rsid w:val="008B21C0"/>
    <w:rsid w:val="008B5181"/>
    <w:rsid w:val="008C093C"/>
    <w:rsid w:val="008C0B23"/>
    <w:rsid w:val="008C0E5E"/>
    <w:rsid w:val="008C0F2F"/>
    <w:rsid w:val="008C24B4"/>
    <w:rsid w:val="008C29AE"/>
    <w:rsid w:val="008C2A24"/>
    <w:rsid w:val="008C2B5A"/>
    <w:rsid w:val="008C5917"/>
    <w:rsid w:val="008C7751"/>
    <w:rsid w:val="008D2B9A"/>
    <w:rsid w:val="008D3457"/>
    <w:rsid w:val="008D4592"/>
    <w:rsid w:val="008D4813"/>
    <w:rsid w:val="008D5E10"/>
    <w:rsid w:val="008D76A1"/>
    <w:rsid w:val="008E13E4"/>
    <w:rsid w:val="008E24B0"/>
    <w:rsid w:val="008E3003"/>
    <w:rsid w:val="008E3C3C"/>
    <w:rsid w:val="008E400D"/>
    <w:rsid w:val="008E5A68"/>
    <w:rsid w:val="008E5CC6"/>
    <w:rsid w:val="008E7F8F"/>
    <w:rsid w:val="008F26A0"/>
    <w:rsid w:val="008F3E41"/>
    <w:rsid w:val="008F41BE"/>
    <w:rsid w:val="008F5F9F"/>
    <w:rsid w:val="008F638B"/>
    <w:rsid w:val="008F64D4"/>
    <w:rsid w:val="00901391"/>
    <w:rsid w:val="00902661"/>
    <w:rsid w:val="00904DE1"/>
    <w:rsid w:val="00904FE4"/>
    <w:rsid w:val="009075B5"/>
    <w:rsid w:val="00907A96"/>
    <w:rsid w:val="00907C7C"/>
    <w:rsid w:val="00912433"/>
    <w:rsid w:val="00912AD0"/>
    <w:rsid w:val="00914CE6"/>
    <w:rsid w:val="00915BAA"/>
    <w:rsid w:val="00920726"/>
    <w:rsid w:val="00920A79"/>
    <w:rsid w:val="00920D57"/>
    <w:rsid w:val="00922A0D"/>
    <w:rsid w:val="00924924"/>
    <w:rsid w:val="00927A6F"/>
    <w:rsid w:val="00931E0F"/>
    <w:rsid w:val="00933A17"/>
    <w:rsid w:val="00934081"/>
    <w:rsid w:val="009340E1"/>
    <w:rsid w:val="009349D4"/>
    <w:rsid w:val="0093598A"/>
    <w:rsid w:val="00935B76"/>
    <w:rsid w:val="00935E73"/>
    <w:rsid w:val="00941826"/>
    <w:rsid w:val="00941C6F"/>
    <w:rsid w:val="00941CC4"/>
    <w:rsid w:val="00941F76"/>
    <w:rsid w:val="00942542"/>
    <w:rsid w:val="009444B6"/>
    <w:rsid w:val="00944D0A"/>
    <w:rsid w:val="00944DCA"/>
    <w:rsid w:val="009453ED"/>
    <w:rsid w:val="00946A5C"/>
    <w:rsid w:val="009474AA"/>
    <w:rsid w:val="00947B00"/>
    <w:rsid w:val="0095013C"/>
    <w:rsid w:val="009505EF"/>
    <w:rsid w:val="00950E67"/>
    <w:rsid w:val="00951C2F"/>
    <w:rsid w:val="00953F27"/>
    <w:rsid w:val="009550F8"/>
    <w:rsid w:val="00956202"/>
    <w:rsid w:val="00956890"/>
    <w:rsid w:val="00957889"/>
    <w:rsid w:val="00957BE5"/>
    <w:rsid w:val="009602EE"/>
    <w:rsid w:val="0096547D"/>
    <w:rsid w:val="009664EC"/>
    <w:rsid w:val="009666EA"/>
    <w:rsid w:val="009667DA"/>
    <w:rsid w:val="00967C9E"/>
    <w:rsid w:val="009700A7"/>
    <w:rsid w:val="0097045C"/>
    <w:rsid w:val="0097075E"/>
    <w:rsid w:val="00970B01"/>
    <w:rsid w:val="00971D5E"/>
    <w:rsid w:val="00973B63"/>
    <w:rsid w:val="00974C6A"/>
    <w:rsid w:val="00975780"/>
    <w:rsid w:val="00976FB3"/>
    <w:rsid w:val="009802BF"/>
    <w:rsid w:val="00981736"/>
    <w:rsid w:val="00984DBC"/>
    <w:rsid w:val="009850D6"/>
    <w:rsid w:val="00986996"/>
    <w:rsid w:val="00986ADD"/>
    <w:rsid w:val="00993A96"/>
    <w:rsid w:val="009948D3"/>
    <w:rsid w:val="00995800"/>
    <w:rsid w:val="00995F84"/>
    <w:rsid w:val="00997A16"/>
    <w:rsid w:val="009A2D91"/>
    <w:rsid w:val="009A35BB"/>
    <w:rsid w:val="009A38E7"/>
    <w:rsid w:val="009A494F"/>
    <w:rsid w:val="009A61F7"/>
    <w:rsid w:val="009A6B66"/>
    <w:rsid w:val="009A6CEF"/>
    <w:rsid w:val="009A70C1"/>
    <w:rsid w:val="009B1E41"/>
    <w:rsid w:val="009B24BC"/>
    <w:rsid w:val="009B2B1E"/>
    <w:rsid w:val="009B31C6"/>
    <w:rsid w:val="009B3856"/>
    <w:rsid w:val="009B3F87"/>
    <w:rsid w:val="009B5CDB"/>
    <w:rsid w:val="009B6365"/>
    <w:rsid w:val="009C058B"/>
    <w:rsid w:val="009C1226"/>
    <w:rsid w:val="009C2E36"/>
    <w:rsid w:val="009C30ED"/>
    <w:rsid w:val="009C3798"/>
    <w:rsid w:val="009C4B75"/>
    <w:rsid w:val="009C6F2E"/>
    <w:rsid w:val="009D0235"/>
    <w:rsid w:val="009D0BA5"/>
    <w:rsid w:val="009D225A"/>
    <w:rsid w:val="009D5026"/>
    <w:rsid w:val="009D522A"/>
    <w:rsid w:val="009D59A9"/>
    <w:rsid w:val="009D6120"/>
    <w:rsid w:val="009D6732"/>
    <w:rsid w:val="009D6793"/>
    <w:rsid w:val="009D7088"/>
    <w:rsid w:val="009D71DB"/>
    <w:rsid w:val="009E08A1"/>
    <w:rsid w:val="009E0C23"/>
    <w:rsid w:val="009E12E5"/>
    <w:rsid w:val="009E26F6"/>
    <w:rsid w:val="009E383F"/>
    <w:rsid w:val="009E427C"/>
    <w:rsid w:val="009E42CB"/>
    <w:rsid w:val="009E6BF6"/>
    <w:rsid w:val="009E71AE"/>
    <w:rsid w:val="009F01F3"/>
    <w:rsid w:val="009F01F6"/>
    <w:rsid w:val="009F086F"/>
    <w:rsid w:val="009F0C7E"/>
    <w:rsid w:val="009F1658"/>
    <w:rsid w:val="009F18C1"/>
    <w:rsid w:val="009F22CE"/>
    <w:rsid w:val="009F254D"/>
    <w:rsid w:val="009F2850"/>
    <w:rsid w:val="00A031D2"/>
    <w:rsid w:val="00A033DA"/>
    <w:rsid w:val="00A03F44"/>
    <w:rsid w:val="00A05358"/>
    <w:rsid w:val="00A0622A"/>
    <w:rsid w:val="00A06ACD"/>
    <w:rsid w:val="00A071CF"/>
    <w:rsid w:val="00A073ED"/>
    <w:rsid w:val="00A10C88"/>
    <w:rsid w:val="00A11552"/>
    <w:rsid w:val="00A1361D"/>
    <w:rsid w:val="00A14940"/>
    <w:rsid w:val="00A1494D"/>
    <w:rsid w:val="00A14BD8"/>
    <w:rsid w:val="00A15B24"/>
    <w:rsid w:val="00A17A3F"/>
    <w:rsid w:val="00A17B20"/>
    <w:rsid w:val="00A211BD"/>
    <w:rsid w:val="00A21D2D"/>
    <w:rsid w:val="00A2327E"/>
    <w:rsid w:val="00A2374F"/>
    <w:rsid w:val="00A23946"/>
    <w:rsid w:val="00A23F96"/>
    <w:rsid w:val="00A24C7B"/>
    <w:rsid w:val="00A251FD"/>
    <w:rsid w:val="00A27605"/>
    <w:rsid w:val="00A3084A"/>
    <w:rsid w:val="00A31DB0"/>
    <w:rsid w:val="00A33A99"/>
    <w:rsid w:val="00A33AA1"/>
    <w:rsid w:val="00A34456"/>
    <w:rsid w:val="00A35E8E"/>
    <w:rsid w:val="00A367C9"/>
    <w:rsid w:val="00A37836"/>
    <w:rsid w:val="00A412C8"/>
    <w:rsid w:val="00A416E9"/>
    <w:rsid w:val="00A41AD5"/>
    <w:rsid w:val="00A41B77"/>
    <w:rsid w:val="00A422BB"/>
    <w:rsid w:val="00A42D71"/>
    <w:rsid w:val="00A43596"/>
    <w:rsid w:val="00A443B1"/>
    <w:rsid w:val="00A445AE"/>
    <w:rsid w:val="00A4510D"/>
    <w:rsid w:val="00A453F2"/>
    <w:rsid w:val="00A45442"/>
    <w:rsid w:val="00A46EF6"/>
    <w:rsid w:val="00A51962"/>
    <w:rsid w:val="00A52EF3"/>
    <w:rsid w:val="00A5338A"/>
    <w:rsid w:val="00A5425E"/>
    <w:rsid w:val="00A54C1C"/>
    <w:rsid w:val="00A55EA7"/>
    <w:rsid w:val="00A5601F"/>
    <w:rsid w:val="00A56948"/>
    <w:rsid w:val="00A613D6"/>
    <w:rsid w:val="00A61BE6"/>
    <w:rsid w:val="00A61D3D"/>
    <w:rsid w:val="00A61F4A"/>
    <w:rsid w:val="00A6281D"/>
    <w:rsid w:val="00A62EDD"/>
    <w:rsid w:val="00A65CA0"/>
    <w:rsid w:val="00A66411"/>
    <w:rsid w:val="00A67131"/>
    <w:rsid w:val="00A72360"/>
    <w:rsid w:val="00A723A2"/>
    <w:rsid w:val="00A74227"/>
    <w:rsid w:val="00A7435A"/>
    <w:rsid w:val="00A746C9"/>
    <w:rsid w:val="00A75BB2"/>
    <w:rsid w:val="00A75CD2"/>
    <w:rsid w:val="00A76F9D"/>
    <w:rsid w:val="00A816D6"/>
    <w:rsid w:val="00A81DF3"/>
    <w:rsid w:val="00A82535"/>
    <w:rsid w:val="00A829B6"/>
    <w:rsid w:val="00A86422"/>
    <w:rsid w:val="00A866FF"/>
    <w:rsid w:val="00A86EF3"/>
    <w:rsid w:val="00A87D8F"/>
    <w:rsid w:val="00A87FD9"/>
    <w:rsid w:val="00A91281"/>
    <w:rsid w:val="00A91AEB"/>
    <w:rsid w:val="00A91B47"/>
    <w:rsid w:val="00A92EF8"/>
    <w:rsid w:val="00A936BE"/>
    <w:rsid w:val="00A94300"/>
    <w:rsid w:val="00A943CC"/>
    <w:rsid w:val="00A962A4"/>
    <w:rsid w:val="00A97143"/>
    <w:rsid w:val="00AA01A9"/>
    <w:rsid w:val="00AA11CE"/>
    <w:rsid w:val="00AA715B"/>
    <w:rsid w:val="00AB0166"/>
    <w:rsid w:val="00AB1ACE"/>
    <w:rsid w:val="00AB4492"/>
    <w:rsid w:val="00AB4D55"/>
    <w:rsid w:val="00AB552C"/>
    <w:rsid w:val="00AB5B05"/>
    <w:rsid w:val="00AB6467"/>
    <w:rsid w:val="00AB76D8"/>
    <w:rsid w:val="00AB7C92"/>
    <w:rsid w:val="00AC355B"/>
    <w:rsid w:val="00AC4C0D"/>
    <w:rsid w:val="00AC542C"/>
    <w:rsid w:val="00AC604F"/>
    <w:rsid w:val="00AC6158"/>
    <w:rsid w:val="00AC6C45"/>
    <w:rsid w:val="00AD001B"/>
    <w:rsid w:val="00AD3C42"/>
    <w:rsid w:val="00AD3D02"/>
    <w:rsid w:val="00AD45C6"/>
    <w:rsid w:val="00AD525E"/>
    <w:rsid w:val="00AD5486"/>
    <w:rsid w:val="00AD668C"/>
    <w:rsid w:val="00AD74CB"/>
    <w:rsid w:val="00AD7870"/>
    <w:rsid w:val="00AE0432"/>
    <w:rsid w:val="00AE1239"/>
    <w:rsid w:val="00AE16D3"/>
    <w:rsid w:val="00AE28FA"/>
    <w:rsid w:val="00AE2D0B"/>
    <w:rsid w:val="00AE3CE0"/>
    <w:rsid w:val="00AE4A71"/>
    <w:rsid w:val="00AE6A70"/>
    <w:rsid w:val="00AE7759"/>
    <w:rsid w:val="00AF1C49"/>
    <w:rsid w:val="00AF1F4D"/>
    <w:rsid w:val="00AF21F5"/>
    <w:rsid w:val="00AF31A5"/>
    <w:rsid w:val="00AF3D1F"/>
    <w:rsid w:val="00AF445B"/>
    <w:rsid w:val="00AF4BF3"/>
    <w:rsid w:val="00AF5374"/>
    <w:rsid w:val="00AF5909"/>
    <w:rsid w:val="00AF5A7F"/>
    <w:rsid w:val="00AF657B"/>
    <w:rsid w:val="00AF65CF"/>
    <w:rsid w:val="00AF78F9"/>
    <w:rsid w:val="00B00CC4"/>
    <w:rsid w:val="00B00F0D"/>
    <w:rsid w:val="00B01683"/>
    <w:rsid w:val="00B017B2"/>
    <w:rsid w:val="00B01A98"/>
    <w:rsid w:val="00B01E2C"/>
    <w:rsid w:val="00B065B2"/>
    <w:rsid w:val="00B1153B"/>
    <w:rsid w:val="00B120A9"/>
    <w:rsid w:val="00B12112"/>
    <w:rsid w:val="00B12732"/>
    <w:rsid w:val="00B12899"/>
    <w:rsid w:val="00B12BBA"/>
    <w:rsid w:val="00B1422E"/>
    <w:rsid w:val="00B16843"/>
    <w:rsid w:val="00B16A40"/>
    <w:rsid w:val="00B16DCE"/>
    <w:rsid w:val="00B16E65"/>
    <w:rsid w:val="00B20247"/>
    <w:rsid w:val="00B20571"/>
    <w:rsid w:val="00B244D2"/>
    <w:rsid w:val="00B25F87"/>
    <w:rsid w:val="00B27A4A"/>
    <w:rsid w:val="00B30416"/>
    <w:rsid w:val="00B30751"/>
    <w:rsid w:val="00B30B80"/>
    <w:rsid w:val="00B3267D"/>
    <w:rsid w:val="00B34863"/>
    <w:rsid w:val="00B42706"/>
    <w:rsid w:val="00B428F4"/>
    <w:rsid w:val="00B43914"/>
    <w:rsid w:val="00B45D46"/>
    <w:rsid w:val="00B47562"/>
    <w:rsid w:val="00B47D37"/>
    <w:rsid w:val="00B47F6F"/>
    <w:rsid w:val="00B50065"/>
    <w:rsid w:val="00B50D4F"/>
    <w:rsid w:val="00B51D15"/>
    <w:rsid w:val="00B52A62"/>
    <w:rsid w:val="00B53884"/>
    <w:rsid w:val="00B54D24"/>
    <w:rsid w:val="00B55122"/>
    <w:rsid w:val="00B55D58"/>
    <w:rsid w:val="00B5678E"/>
    <w:rsid w:val="00B56E3D"/>
    <w:rsid w:val="00B57B41"/>
    <w:rsid w:val="00B57FC4"/>
    <w:rsid w:val="00B60049"/>
    <w:rsid w:val="00B60299"/>
    <w:rsid w:val="00B6108E"/>
    <w:rsid w:val="00B617EB"/>
    <w:rsid w:val="00B618AE"/>
    <w:rsid w:val="00B621C2"/>
    <w:rsid w:val="00B62A0F"/>
    <w:rsid w:val="00B63B92"/>
    <w:rsid w:val="00B65112"/>
    <w:rsid w:val="00B65971"/>
    <w:rsid w:val="00B65CAB"/>
    <w:rsid w:val="00B66D39"/>
    <w:rsid w:val="00B66E72"/>
    <w:rsid w:val="00B6738C"/>
    <w:rsid w:val="00B676F9"/>
    <w:rsid w:val="00B677CE"/>
    <w:rsid w:val="00B7049C"/>
    <w:rsid w:val="00B74200"/>
    <w:rsid w:val="00B74DC7"/>
    <w:rsid w:val="00B756AB"/>
    <w:rsid w:val="00B76FD6"/>
    <w:rsid w:val="00B778E6"/>
    <w:rsid w:val="00B80336"/>
    <w:rsid w:val="00B805B0"/>
    <w:rsid w:val="00B80A96"/>
    <w:rsid w:val="00B82CBA"/>
    <w:rsid w:val="00B82CE6"/>
    <w:rsid w:val="00B83334"/>
    <w:rsid w:val="00B83A72"/>
    <w:rsid w:val="00B83AE1"/>
    <w:rsid w:val="00B8416D"/>
    <w:rsid w:val="00B85001"/>
    <w:rsid w:val="00B857BF"/>
    <w:rsid w:val="00B873A7"/>
    <w:rsid w:val="00B905D1"/>
    <w:rsid w:val="00B9089C"/>
    <w:rsid w:val="00B944E7"/>
    <w:rsid w:val="00B95ACF"/>
    <w:rsid w:val="00B9628C"/>
    <w:rsid w:val="00B978B4"/>
    <w:rsid w:val="00BA4CF5"/>
    <w:rsid w:val="00BA6FB5"/>
    <w:rsid w:val="00BA70F2"/>
    <w:rsid w:val="00BA7C91"/>
    <w:rsid w:val="00BB02B2"/>
    <w:rsid w:val="00BB063C"/>
    <w:rsid w:val="00BB12BA"/>
    <w:rsid w:val="00BB1708"/>
    <w:rsid w:val="00BB183E"/>
    <w:rsid w:val="00BB2CA0"/>
    <w:rsid w:val="00BB3FE2"/>
    <w:rsid w:val="00BB7108"/>
    <w:rsid w:val="00BB7FD5"/>
    <w:rsid w:val="00BC00B2"/>
    <w:rsid w:val="00BC1453"/>
    <w:rsid w:val="00BC38E1"/>
    <w:rsid w:val="00BC397B"/>
    <w:rsid w:val="00BC5D44"/>
    <w:rsid w:val="00BC76F9"/>
    <w:rsid w:val="00BD05CC"/>
    <w:rsid w:val="00BD194E"/>
    <w:rsid w:val="00BD1CE8"/>
    <w:rsid w:val="00BD2BBC"/>
    <w:rsid w:val="00BD4EE5"/>
    <w:rsid w:val="00BD5A99"/>
    <w:rsid w:val="00BD63E0"/>
    <w:rsid w:val="00BD6837"/>
    <w:rsid w:val="00BD7B5F"/>
    <w:rsid w:val="00BE053A"/>
    <w:rsid w:val="00BE07B2"/>
    <w:rsid w:val="00BE2E0E"/>
    <w:rsid w:val="00BE3848"/>
    <w:rsid w:val="00BE3864"/>
    <w:rsid w:val="00BE40E4"/>
    <w:rsid w:val="00BE5226"/>
    <w:rsid w:val="00BE5469"/>
    <w:rsid w:val="00BE69D9"/>
    <w:rsid w:val="00BE70F9"/>
    <w:rsid w:val="00BE7574"/>
    <w:rsid w:val="00BF0369"/>
    <w:rsid w:val="00BF2476"/>
    <w:rsid w:val="00BF2E2F"/>
    <w:rsid w:val="00BF3742"/>
    <w:rsid w:val="00BF3BFA"/>
    <w:rsid w:val="00BF43BB"/>
    <w:rsid w:val="00BF4A11"/>
    <w:rsid w:val="00BF5457"/>
    <w:rsid w:val="00BF7681"/>
    <w:rsid w:val="00C019BB"/>
    <w:rsid w:val="00C02CFD"/>
    <w:rsid w:val="00C040DC"/>
    <w:rsid w:val="00C0445B"/>
    <w:rsid w:val="00C10325"/>
    <w:rsid w:val="00C10BFC"/>
    <w:rsid w:val="00C1106A"/>
    <w:rsid w:val="00C1534B"/>
    <w:rsid w:val="00C1560C"/>
    <w:rsid w:val="00C16415"/>
    <w:rsid w:val="00C1675A"/>
    <w:rsid w:val="00C169EF"/>
    <w:rsid w:val="00C172AA"/>
    <w:rsid w:val="00C17999"/>
    <w:rsid w:val="00C20081"/>
    <w:rsid w:val="00C22008"/>
    <w:rsid w:val="00C228A6"/>
    <w:rsid w:val="00C2541B"/>
    <w:rsid w:val="00C27B43"/>
    <w:rsid w:val="00C27FAC"/>
    <w:rsid w:val="00C30D36"/>
    <w:rsid w:val="00C30F3E"/>
    <w:rsid w:val="00C32156"/>
    <w:rsid w:val="00C33CF6"/>
    <w:rsid w:val="00C34444"/>
    <w:rsid w:val="00C34B44"/>
    <w:rsid w:val="00C35A89"/>
    <w:rsid w:val="00C36864"/>
    <w:rsid w:val="00C3787C"/>
    <w:rsid w:val="00C41A11"/>
    <w:rsid w:val="00C41B1C"/>
    <w:rsid w:val="00C42DE8"/>
    <w:rsid w:val="00C42F6B"/>
    <w:rsid w:val="00C4421E"/>
    <w:rsid w:val="00C44D06"/>
    <w:rsid w:val="00C45723"/>
    <w:rsid w:val="00C462C1"/>
    <w:rsid w:val="00C463B4"/>
    <w:rsid w:val="00C46B31"/>
    <w:rsid w:val="00C506B5"/>
    <w:rsid w:val="00C51277"/>
    <w:rsid w:val="00C5181F"/>
    <w:rsid w:val="00C53B4D"/>
    <w:rsid w:val="00C53EA8"/>
    <w:rsid w:val="00C547A8"/>
    <w:rsid w:val="00C54D27"/>
    <w:rsid w:val="00C553E5"/>
    <w:rsid w:val="00C55DAE"/>
    <w:rsid w:val="00C56072"/>
    <w:rsid w:val="00C606AF"/>
    <w:rsid w:val="00C606E6"/>
    <w:rsid w:val="00C61513"/>
    <w:rsid w:val="00C6252D"/>
    <w:rsid w:val="00C64502"/>
    <w:rsid w:val="00C6450E"/>
    <w:rsid w:val="00C655B8"/>
    <w:rsid w:val="00C65B59"/>
    <w:rsid w:val="00C6736C"/>
    <w:rsid w:val="00C75A4D"/>
    <w:rsid w:val="00C75ED9"/>
    <w:rsid w:val="00C77B83"/>
    <w:rsid w:val="00C81690"/>
    <w:rsid w:val="00C818EB"/>
    <w:rsid w:val="00C81A66"/>
    <w:rsid w:val="00C81ADB"/>
    <w:rsid w:val="00C83094"/>
    <w:rsid w:val="00C830D0"/>
    <w:rsid w:val="00C84BDB"/>
    <w:rsid w:val="00C86433"/>
    <w:rsid w:val="00C87799"/>
    <w:rsid w:val="00C87CB2"/>
    <w:rsid w:val="00C923F0"/>
    <w:rsid w:val="00C9390B"/>
    <w:rsid w:val="00C95328"/>
    <w:rsid w:val="00C96904"/>
    <w:rsid w:val="00C96AA7"/>
    <w:rsid w:val="00C96B59"/>
    <w:rsid w:val="00C97230"/>
    <w:rsid w:val="00C9749E"/>
    <w:rsid w:val="00CA2144"/>
    <w:rsid w:val="00CA4270"/>
    <w:rsid w:val="00CA4D59"/>
    <w:rsid w:val="00CA4DBF"/>
    <w:rsid w:val="00CA5BDD"/>
    <w:rsid w:val="00CA6EFE"/>
    <w:rsid w:val="00CA7356"/>
    <w:rsid w:val="00CB049D"/>
    <w:rsid w:val="00CB0ED9"/>
    <w:rsid w:val="00CB2CE3"/>
    <w:rsid w:val="00CB3046"/>
    <w:rsid w:val="00CB38DA"/>
    <w:rsid w:val="00CB42E5"/>
    <w:rsid w:val="00CB4F28"/>
    <w:rsid w:val="00CB52FC"/>
    <w:rsid w:val="00CB58EF"/>
    <w:rsid w:val="00CB66A5"/>
    <w:rsid w:val="00CB7128"/>
    <w:rsid w:val="00CB731E"/>
    <w:rsid w:val="00CB7A2A"/>
    <w:rsid w:val="00CB7B15"/>
    <w:rsid w:val="00CC07E0"/>
    <w:rsid w:val="00CC1D90"/>
    <w:rsid w:val="00CC2BCA"/>
    <w:rsid w:val="00CC3484"/>
    <w:rsid w:val="00CC3AAF"/>
    <w:rsid w:val="00CC463B"/>
    <w:rsid w:val="00CC4BF2"/>
    <w:rsid w:val="00CC563C"/>
    <w:rsid w:val="00CC569F"/>
    <w:rsid w:val="00CC5EAC"/>
    <w:rsid w:val="00CC6775"/>
    <w:rsid w:val="00CC6A5E"/>
    <w:rsid w:val="00CC77F6"/>
    <w:rsid w:val="00CC7D73"/>
    <w:rsid w:val="00CD0101"/>
    <w:rsid w:val="00CD1657"/>
    <w:rsid w:val="00CD2373"/>
    <w:rsid w:val="00CD3A22"/>
    <w:rsid w:val="00CD46A0"/>
    <w:rsid w:val="00CD4C18"/>
    <w:rsid w:val="00CD5D02"/>
    <w:rsid w:val="00CE0342"/>
    <w:rsid w:val="00CE4F24"/>
    <w:rsid w:val="00CE5056"/>
    <w:rsid w:val="00CE552C"/>
    <w:rsid w:val="00CE619A"/>
    <w:rsid w:val="00CE6CAD"/>
    <w:rsid w:val="00CE6EB7"/>
    <w:rsid w:val="00CF1621"/>
    <w:rsid w:val="00CF16ED"/>
    <w:rsid w:val="00CF1ABF"/>
    <w:rsid w:val="00CF2011"/>
    <w:rsid w:val="00CF2470"/>
    <w:rsid w:val="00CF272E"/>
    <w:rsid w:val="00CF2BD8"/>
    <w:rsid w:val="00CF2DD1"/>
    <w:rsid w:val="00CF2EAE"/>
    <w:rsid w:val="00CF2F60"/>
    <w:rsid w:val="00CF41B2"/>
    <w:rsid w:val="00CF4270"/>
    <w:rsid w:val="00CF70D8"/>
    <w:rsid w:val="00D01D7C"/>
    <w:rsid w:val="00D02DCF"/>
    <w:rsid w:val="00D0318B"/>
    <w:rsid w:val="00D0341B"/>
    <w:rsid w:val="00D03557"/>
    <w:rsid w:val="00D03FED"/>
    <w:rsid w:val="00D041C4"/>
    <w:rsid w:val="00D04EC1"/>
    <w:rsid w:val="00D052C9"/>
    <w:rsid w:val="00D07D4C"/>
    <w:rsid w:val="00D11612"/>
    <w:rsid w:val="00D15BD2"/>
    <w:rsid w:val="00D165B1"/>
    <w:rsid w:val="00D1710D"/>
    <w:rsid w:val="00D23296"/>
    <w:rsid w:val="00D23660"/>
    <w:rsid w:val="00D2424F"/>
    <w:rsid w:val="00D250F3"/>
    <w:rsid w:val="00D25A32"/>
    <w:rsid w:val="00D26EB7"/>
    <w:rsid w:val="00D3153E"/>
    <w:rsid w:val="00D32F88"/>
    <w:rsid w:val="00D335F0"/>
    <w:rsid w:val="00D34836"/>
    <w:rsid w:val="00D36CD3"/>
    <w:rsid w:val="00D37F4B"/>
    <w:rsid w:val="00D40ADF"/>
    <w:rsid w:val="00D41204"/>
    <w:rsid w:val="00D41256"/>
    <w:rsid w:val="00D41CAB"/>
    <w:rsid w:val="00D41F80"/>
    <w:rsid w:val="00D429BA"/>
    <w:rsid w:val="00D43124"/>
    <w:rsid w:val="00D43FF0"/>
    <w:rsid w:val="00D440BD"/>
    <w:rsid w:val="00D44C51"/>
    <w:rsid w:val="00D46867"/>
    <w:rsid w:val="00D47258"/>
    <w:rsid w:val="00D4794B"/>
    <w:rsid w:val="00D50420"/>
    <w:rsid w:val="00D5201F"/>
    <w:rsid w:val="00D52617"/>
    <w:rsid w:val="00D527B8"/>
    <w:rsid w:val="00D52EF1"/>
    <w:rsid w:val="00D53CEF"/>
    <w:rsid w:val="00D5455A"/>
    <w:rsid w:val="00D56AFC"/>
    <w:rsid w:val="00D56DFA"/>
    <w:rsid w:val="00D60C10"/>
    <w:rsid w:val="00D61028"/>
    <w:rsid w:val="00D62095"/>
    <w:rsid w:val="00D6267A"/>
    <w:rsid w:val="00D62685"/>
    <w:rsid w:val="00D62F3D"/>
    <w:rsid w:val="00D633A2"/>
    <w:rsid w:val="00D63883"/>
    <w:rsid w:val="00D64941"/>
    <w:rsid w:val="00D65C36"/>
    <w:rsid w:val="00D7061C"/>
    <w:rsid w:val="00D707B5"/>
    <w:rsid w:val="00D75EE4"/>
    <w:rsid w:val="00D7667D"/>
    <w:rsid w:val="00D779E5"/>
    <w:rsid w:val="00D801BC"/>
    <w:rsid w:val="00D82736"/>
    <w:rsid w:val="00D8372D"/>
    <w:rsid w:val="00D85589"/>
    <w:rsid w:val="00D86017"/>
    <w:rsid w:val="00D8602F"/>
    <w:rsid w:val="00D865FF"/>
    <w:rsid w:val="00D86C53"/>
    <w:rsid w:val="00D87955"/>
    <w:rsid w:val="00D87BB3"/>
    <w:rsid w:val="00D9266A"/>
    <w:rsid w:val="00D93278"/>
    <w:rsid w:val="00D939B0"/>
    <w:rsid w:val="00D96E24"/>
    <w:rsid w:val="00D97F1F"/>
    <w:rsid w:val="00DA0D1A"/>
    <w:rsid w:val="00DA1C1F"/>
    <w:rsid w:val="00DA2687"/>
    <w:rsid w:val="00DA366E"/>
    <w:rsid w:val="00DA3FEF"/>
    <w:rsid w:val="00DA47F1"/>
    <w:rsid w:val="00DA4DE9"/>
    <w:rsid w:val="00DA5764"/>
    <w:rsid w:val="00DA5831"/>
    <w:rsid w:val="00DA6B91"/>
    <w:rsid w:val="00DA7E34"/>
    <w:rsid w:val="00DB0FF5"/>
    <w:rsid w:val="00DB1ACF"/>
    <w:rsid w:val="00DB1B95"/>
    <w:rsid w:val="00DB2C17"/>
    <w:rsid w:val="00DB35CC"/>
    <w:rsid w:val="00DB51E6"/>
    <w:rsid w:val="00DB58F0"/>
    <w:rsid w:val="00DB5A9C"/>
    <w:rsid w:val="00DB5D0B"/>
    <w:rsid w:val="00DB683A"/>
    <w:rsid w:val="00DC22A1"/>
    <w:rsid w:val="00DC433A"/>
    <w:rsid w:val="00DC528E"/>
    <w:rsid w:val="00DC5997"/>
    <w:rsid w:val="00DC608F"/>
    <w:rsid w:val="00DC6621"/>
    <w:rsid w:val="00DC704C"/>
    <w:rsid w:val="00DD16EB"/>
    <w:rsid w:val="00DD1820"/>
    <w:rsid w:val="00DD307A"/>
    <w:rsid w:val="00DD3AE7"/>
    <w:rsid w:val="00DD3EEC"/>
    <w:rsid w:val="00DD53D9"/>
    <w:rsid w:val="00DD5B4C"/>
    <w:rsid w:val="00DD787B"/>
    <w:rsid w:val="00DE13FB"/>
    <w:rsid w:val="00DE25D3"/>
    <w:rsid w:val="00DE2DAF"/>
    <w:rsid w:val="00DE2E45"/>
    <w:rsid w:val="00DE360D"/>
    <w:rsid w:val="00DE385E"/>
    <w:rsid w:val="00DE416F"/>
    <w:rsid w:val="00DE4FB9"/>
    <w:rsid w:val="00DE5AC8"/>
    <w:rsid w:val="00DE5F21"/>
    <w:rsid w:val="00DE6079"/>
    <w:rsid w:val="00DE7FB3"/>
    <w:rsid w:val="00DF078D"/>
    <w:rsid w:val="00DF18BC"/>
    <w:rsid w:val="00DF19F2"/>
    <w:rsid w:val="00DF2705"/>
    <w:rsid w:val="00DF57E9"/>
    <w:rsid w:val="00DF794D"/>
    <w:rsid w:val="00E023D4"/>
    <w:rsid w:val="00E02529"/>
    <w:rsid w:val="00E031AA"/>
    <w:rsid w:val="00E04386"/>
    <w:rsid w:val="00E04DDE"/>
    <w:rsid w:val="00E05593"/>
    <w:rsid w:val="00E06097"/>
    <w:rsid w:val="00E111D3"/>
    <w:rsid w:val="00E127BB"/>
    <w:rsid w:val="00E14031"/>
    <w:rsid w:val="00E14417"/>
    <w:rsid w:val="00E15EF2"/>
    <w:rsid w:val="00E1663B"/>
    <w:rsid w:val="00E16CAE"/>
    <w:rsid w:val="00E17328"/>
    <w:rsid w:val="00E17571"/>
    <w:rsid w:val="00E17AB4"/>
    <w:rsid w:val="00E17CBC"/>
    <w:rsid w:val="00E21BC7"/>
    <w:rsid w:val="00E2480C"/>
    <w:rsid w:val="00E25B47"/>
    <w:rsid w:val="00E26EC6"/>
    <w:rsid w:val="00E278C0"/>
    <w:rsid w:val="00E30AF0"/>
    <w:rsid w:val="00E31E75"/>
    <w:rsid w:val="00E3462A"/>
    <w:rsid w:val="00E346FA"/>
    <w:rsid w:val="00E347F4"/>
    <w:rsid w:val="00E354BB"/>
    <w:rsid w:val="00E35BD2"/>
    <w:rsid w:val="00E400BA"/>
    <w:rsid w:val="00E40399"/>
    <w:rsid w:val="00E42108"/>
    <w:rsid w:val="00E42240"/>
    <w:rsid w:val="00E425A3"/>
    <w:rsid w:val="00E42B93"/>
    <w:rsid w:val="00E43183"/>
    <w:rsid w:val="00E43E1E"/>
    <w:rsid w:val="00E44B06"/>
    <w:rsid w:val="00E46660"/>
    <w:rsid w:val="00E46A2A"/>
    <w:rsid w:val="00E474F7"/>
    <w:rsid w:val="00E50275"/>
    <w:rsid w:val="00E50442"/>
    <w:rsid w:val="00E50AEF"/>
    <w:rsid w:val="00E50D83"/>
    <w:rsid w:val="00E53DF9"/>
    <w:rsid w:val="00E55D42"/>
    <w:rsid w:val="00E56F21"/>
    <w:rsid w:val="00E57741"/>
    <w:rsid w:val="00E600B5"/>
    <w:rsid w:val="00E6115D"/>
    <w:rsid w:val="00E6168C"/>
    <w:rsid w:val="00E61983"/>
    <w:rsid w:val="00E62B9C"/>
    <w:rsid w:val="00E63578"/>
    <w:rsid w:val="00E63756"/>
    <w:rsid w:val="00E6488C"/>
    <w:rsid w:val="00E64EDD"/>
    <w:rsid w:val="00E650CA"/>
    <w:rsid w:val="00E66329"/>
    <w:rsid w:val="00E66CCE"/>
    <w:rsid w:val="00E67941"/>
    <w:rsid w:val="00E7291C"/>
    <w:rsid w:val="00E73C13"/>
    <w:rsid w:val="00E73E1D"/>
    <w:rsid w:val="00E75189"/>
    <w:rsid w:val="00E7607F"/>
    <w:rsid w:val="00E76AB7"/>
    <w:rsid w:val="00E76ADB"/>
    <w:rsid w:val="00E76E63"/>
    <w:rsid w:val="00E76ED9"/>
    <w:rsid w:val="00E77EC9"/>
    <w:rsid w:val="00E81ED2"/>
    <w:rsid w:val="00E81F2E"/>
    <w:rsid w:val="00E8387A"/>
    <w:rsid w:val="00E84583"/>
    <w:rsid w:val="00E85BF1"/>
    <w:rsid w:val="00E86E12"/>
    <w:rsid w:val="00E90552"/>
    <w:rsid w:val="00E922F8"/>
    <w:rsid w:val="00E94D2D"/>
    <w:rsid w:val="00E94E70"/>
    <w:rsid w:val="00E95501"/>
    <w:rsid w:val="00E963E2"/>
    <w:rsid w:val="00E97965"/>
    <w:rsid w:val="00E97D4F"/>
    <w:rsid w:val="00EA01D7"/>
    <w:rsid w:val="00EA05CC"/>
    <w:rsid w:val="00EA311E"/>
    <w:rsid w:val="00EA3595"/>
    <w:rsid w:val="00EA4FC7"/>
    <w:rsid w:val="00EA5007"/>
    <w:rsid w:val="00EA6109"/>
    <w:rsid w:val="00EA6258"/>
    <w:rsid w:val="00EB2732"/>
    <w:rsid w:val="00EB2BEF"/>
    <w:rsid w:val="00EB2DB5"/>
    <w:rsid w:val="00EB458C"/>
    <w:rsid w:val="00EB4F25"/>
    <w:rsid w:val="00EB58B0"/>
    <w:rsid w:val="00EB753F"/>
    <w:rsid w:val="00EB7993"/>
    <w:rsid w:val="00EC07BF"/>
    <w:rsid w:val="00EC1E63"/>
    <w:rsid w:val="00EC40BB"/>
    <w:rsid w:val="00EC6CB9"/>
    <w:rsid w:val="00ED0875"/>
    <w:rsid w:val="00ED1C02"/>
    <w:rsid w:val="00ED4526"/>
    <w:rsid w:val="00ED4B19"/>
    <w:rsid w:val="00ED4F88"/>
    <w:rsid w:val="00ED51CE"/>
    <w:rsid w:val="00ED72AA"/>
    <w:rsid w:val="00ED7EB1"/>
    <w:rsid w:val="00EE0997"/>
    <w:rsid w:val="00EE2A1E"/>
    <w:rsid w:val="00EE3054"/>
    <w:rsid w:val="00EE3D41"/>
    <w:rsid w:val="00EE5117"/>
    <w:rsid w:val="00EE5676"/>
    <w:rsid w:val="00EE5F97"/>
    <w:rsid w:val="00EE6D37"/>
    <w:rsid w:val="00EE6E02"/>
    <w:rsid w:val="00EE7181"/>
    <w:rsid w:val="00EF09E0"/>
    <w:rsid w:val="00EF10F7"/>
    <w:rsid w:val="00EF11A4"/>
    <w:rsid w:val="00EF2846"/>
    <w:rsid w:val="00EF5AD3"/>
    <w:rsid w:val="00EF5F60"/>
    <w:rsid w:val="00EF7211"/>
    <w:rsid w:val="00EF73F8"/>
    <w:rsid w:val="00F00174"/>
    <w:rsid w:val="00F00237"/>
    <w:rsid w:val="00F004E5"/>
    <w:rsid w:val="00F0094A"/>
    <w:rsid w:val="00F01D84"/>
    <w:rsid w:val="00F0202A"/>
    <w:rsid w:val="00F0538D"/>
    <w:rsid w:val="00F05BE3"/>
    <w:rsid w:val="00F067FA"/>
    <w:rsid w:val="00F06AD5"/>
    <w:rsid w:val="00F070AB"/>
    <w:rsid w:val="00F07166"/>
    <w:rsid w:val="00F07705"/>
    <w:rsid w:val="00F07C36"/>
    <w:rsid w:val="00F07E6F"/>
    <w:rsid w:val="00F102E2"/>
    <w:rsid w:val="00F10DE2"/>
    <w:rsid w:val="00F12816"/>
    <w:rsid w:val="00F13587"/>
    <w:rsid w:val="00F135D9"/>
    <w:rsid w:val="00F13865"/>
    <w:rsid w:val="00F14851"/>
    <w:rsid w:val="00F14FDF"/>
    <w:rsid w:val="00F20F96"/>
    <w:rsid w:val="00F214DF"/>
    <w:rsid w:val="00F214E8"/>
    <w:rsid w:val="00F21EB8"/>
    <w:rsid w:val="00F228B0"/>
    <w:rsid w:val="00F241FD"/>
    <w:rsid w:val="00F24E5D"/>
    <w:rsid w:val="00F270EC"/>
    <w:rsid w:val="00F2790C"/>
    <w:rsid w:val="00F324F0"/>
    <w:rsid w:val="00F32737"/>
    <w:rsid w:val="00F3273E"/>
    <w:rsid w:val="00F32BDC"/>
    <w:rsid w:val="00F34290"/>
    <w:rsid w:val="00F3592C"/>
    <w:rsid w:val="00F35FFD"/>
    <w:rsid w:val="00F36BDE"/>
    <w:rsid w:val="00F37B3F"/>
    <w:rsid w:val="00F403FD"/>
    <w:rsid w:val="00F4277B"/>
    <w:rsid w:val="00F42C23"/>
    <w:rsid w:val="00F4356C"/>
    <w:rsid w:val="00F4420B"/>
    <w:rsid w:val="00F45383"/>
    <w:rsid w:val="00F4644A"/>
    <w:rsid w:val="00F50ACD"/>
    <w:rsid w:val="00F51688"/>
    <w:rsid w:val="00F517A1"/>
    <w:rsid w:val="00F52331"/>
    <w:rsid w:val="00F547DC"/>
    <w:rsid w:val="00F56B90"/>
    <w:rsid w:val="00F576BF"/>
    <w:rsid w:val="00F57BC7"/>
    <w:rsid w:val="00F607FC"/>
    <w:rsid w:val="00F6192A"/>
    <w:rsid w:val="00F61CB3"/>
    <w:rsid w:val="00F61F92"/>
    <w:rsid w:val="00F636C7"/>
    <w:rsid w:val="00F643E8"/>
    <w:rsid w:val="00F6510C"/>
    <w:rsid w:val="00F708E5"/>
    <w:rsid w:val="00F71327"/>
    <w:rsid w:val="00F71C27"/>
    <w:rsid w:val="00F72EC3"/>
    <w:rsid w:val="00F74639"/>
    <w:rsid w:val="00F75512"/>
    <w:rsid w:val="00F76B6D"/>
    <w:rsid w:val="00F77250"/>
    <w:rsid w:val="00F77CA9"/>
    <w:rsid w:val="00F80031"/>
    <w:rsid w:val="00F8079C"/>
    <w:rsid w:val="00F80C69"/>
    <w:rsid w:val="00F82037"/>
    <w:rsid w:val="00F82434"/>
    <w:rsid w:val="00F83DA6"/>
    <w:rsid w:val="00F846D4"/>
    <w:rsid w:val="00F85678"/>
    <w:rsid w:val="00F862E3"/>
    <w:rsid w:val="00F8716C"/>
    <w:rsid w:val="00F90F08"/>
    <w:rsid w:val="00F91112"/>
    <w:rsid w:val="00F9177D"/>
    <w:rsid w:val="00F91AA5"/>
    <w:rsid w:val="00F91BFD"/>
    <w:rsid w:val="00F91FE5"/>
    <w:rsid w:val="00F922D6"/>
    <w:rsid w:val="00F93C43"/>
    <w:rsid w:val="00F94304"/>
    <w:rsid w:val="00F9521B"/>
    <w:rsid w:val="00F95D04"/>
    <w:rsid w:val="00F9623A"/>
    <w:rsid w:val="00F96F96"/>
    <w:rsid w:val="00F97DD1"/>
    <w:rsid w:val="00FA01C3"/>
    <w:rsid w:val="00FA1D69"/>
    <w:rsid w:val="00FA2BFC"/>
    <w:rsid w:val="00FA50EB"/>
    <w:rsid w:val="00FB095C"/>
    <w:rsid w:val="00FB2B67"/>
    <w:rsid w:val="00FB514C"/>
    <w:rsid w:val="00FB6811"/>
    <w:rsid w:val="00FC2889"/>
    <w:rsid w:val="00FC3F22"/>
    <w:rsid w:val="00FC510F"/>
    <w:rsid w:val="00FC53B4"/>
    <w:rsid w:val="00FC663D"/>
    <w:rsid w:val="00FC6F19"/>
    <w:rsid w:val="00FD068A"/>
    <w:rsid w:val="00FD172E"/>
    <w:rsid w:val="00FD1D35"/>
    <w:rsid w:val="00FD480F"/>
    <w:rsid w:val="00FD70A5"/>
    <w:rsid w:val="00FD7740"/>
    <w:rsid w:val="00FE24AC"/>
    <w:rsid w:val="00FE2746"/>
    <w:rsid w:val="00FE2AE5"/>
    <w:rsid w:val="00FE2C6F"/>
    <w:rsid w:val="00FE2D0C"/>
    <w:rsid w:val="00FE3C04"/>
    <w:rsid w:val="00FE523C"/>
    <w:rsid w:val="00FE745B"/>
    <w:rsid w:val="00FE7499"/>
    <w:rsid w:val="00FE7D56"/>
    <w:rsid w:val="00FE7EBE"/>
    <w:rsid w:val="00FF181E"/>
    <w:rsid w:val="00FF1A9B"/>
    <w:rsid w:val="00FF364B"/>
    <w:rsid w:val="00FF645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4A89A0"/>
  <w15:docId w15:val="{3181011C-A1B6-4C53-B31E-55E11B4BC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Ttulo1">
    <w:name w:val="heading 1"/>
    <w:basedOn w:val="Normal"/>
    <w:next w:val="Normal"/>
    <w:link w:val="Ttulo1Car"/>
    <w:uiPriority w:val="9"/>
    <w:qFormat/>
    <w:rsid w:val="003C6273"/>
    <w:pPr>
      <w:keepNext/>
      <w:keepLines/>
      <w:spacing w:before="480" w:after="0"/>
      <w:outlineLvl w:val="0"/>
    </w:pPr>
    <w:rPr>
      <w:rFonts w:asciiTheme="majorHAnsi" w:eastAsiaTheme="majorEastAsia" w:hAnsiTheme="majorHAnsi" w:cstheme="majorBidi"/>
      <w:b/>
      <w:bCs/>
      <w:color w:val="1E4B69"/>
      <w:szCs w:val="28"/>
      <w:lang w:val="en-US"/>
    </w:rPr>
  </w:style>
  <w:style w:type="paragraph" w:styleId="Ttulo3">
    <w:name w:val="heading 3"/>
    <w:basedOn w:val="Normal"/>
    <w:next w:val="Normal"/>
    <w:link w:val="Ttulo3Car"/>
    <w:uiPriority w:val="9"/>
    <w:semiHidden/>
    <w:unhideWhenUsed/>
    <w:qFormat/>
    <w:rsid w:val="009A70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878EC"/>
    <w:pPr>
      <w:ind w:left="720"/>
      <w:contextualSpacing/>
    </w:pPr>
  </w:style>
  <w:style w:type="character" w:styleId="Hipervnculo">
    <w:name w:val="Hyperlink"/>
    <w:uiPriority w:val="99"/>
    <w:rsid w:val="007E0C54"/>
    <w:rPr>
      <w:rFonts w:cs="Times New Roman"/>
      <w:color w:val="0000FF"/>
      <w:u w:val="single"/>
    </w:rPr>
  </w:style>
  <w:style w:type="paragraph" w:styleId="Textodeglobo">
    <w:name w:val="Balloon Text"/>
    <w:basedOn w:val="Normal"/>
    <w:link w:val="TextodegloboCar"/>
    <w:uiPriority w:val="99"/>
    <w:semiHidden/>
    <w:unhideWhenUsed/>
    <w:rsid w:val="007E0C5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E0C54"/>
    <w:rPr>
      <w:rFonts w:ascii="Tahoma" w:hAnsi="Tahoma" w:cs="Tahoma"/>
      <w:sz w:val="16"/>
      <w:szCs w:val="16"/>
    </w:rPr>
  </w:style>
  <w:style w:type="character" w:styleId="Hipervnculovisitado">
    <w:name w:val="FollowedHyperlink"/>
    <w:basedOn w:val="Fuentedeprrafopredeter"/>
    <w:uiPriority w:val="99"/>
    <w:semiHidden/>
    <w:unhideWhenUsed/>
    <w:rsid w:val="003B6C00"/>
    <w:rPr>
      <w:color w:val="800080" w:themeColor="followedHyperlink"/>
      <w:u w:val="single"/>
    </w:rPr>
  </w:style>
  <w:style w:type="paragraph" w:styleId="NormalWeb">
    <w:name w:val="Normal (Web)"/>
    <w:basedOn w:val="Normal"/>
    <w:uiPriority w:val="99"/>
    <w:unhideWhenUsed/>
    <w:rsid w:val="00B7049C"/>
    <w:pPr>
      <w:spacing w:before="100" w:beforeAutospacing="1" w:after="100" w:afterAutospacing="1" w:line="240" w:lineRule="auto"/>
    </w:pPr>
    <w:rPr>
      <w:rFonts w:ascii="Times New Roman" w:eastAsia="Times New Roman" w:hAnsi="Times New Roman" w:cs="Times New Roman"/>
      <w:sz w:val="24"/>
      <w:szCs w:val="24"/>
      <w:lang w:eastAsia="es-ES"/>
    </w:rPr>
  </w:style>
  <w:style w:type="table" w:styleId="Tablaconcuadrcula">
    <w:name w:val="Table Grid"/>
    <w:basedOn w:val="Tablanormal"/>
    <w:uiPriority w:val="39"/>
    <w:rsid w:val="00DA1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434C7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34C75"/>
  </w:style>
  <w:style w:type="paragraph" w:styleId="Piedepgina">
    <w:name w:val="footer"/>
    <w:basedOn w:val="Normal"/>
    <w:link w:val="PiedepginaCar"/>
    <w:uiPriority w:val="99"/>
    <w:unhideWhenUsed/>
    <w:rsid w:val="00434C7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34C75"/>
  </w:style>
  <w:style w:type="table" w:styleId="Sombreadomedio1-nfasis6">
    <w:name w:val="Medium Shading 1 Accent 6"/>
    <w:basedOn w:val="Tablanormal"/>
    <w:uiPriority w:val="63"/>
    <w:rsid w:val="00434C75"/>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1">
    <w:name w:val="Medium List 1 Accent 1"/>
    <w:basedOn w:val="Tablanormal"/>
    <w:uiPriority w:val="65"/>
    <w:rsid w:val="00DE4FB9"/>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Revisin">
    <w:name w:val="Revision"/>
    <w:hidden/>
    <w:uiPriority w:val="99"/>
    <w:semiHidden/>
    <w:rsid w:val="00D26EB7"/>
    <w:pPr>
      <w:spacing w:after="0" w:line="240" w:lineRule="auto"/>
    </w:pPr>
  </w:style>
  <w:style w:type="paragraph" w:customStyle="1" w:styleId="Default">
    <w:name w:val="Default"/>
    <w:rsid w:val="001E08AB"/>
    <w:pPr>
      <w:autoSpaceDE w:val="0"/>
      <w:autoSpaceDN w:val="0"/>
      <w:adjustRightInd w:val="0"/>
      <w:spacing w:after="0" w:line="240" w:lineRule="auto"/>
    </w:pPr>
    <w:rPr>
      <w:rFonts w:ascii="Calibri" w:hAnsi="Calibri" w:cs="Calibri"/>
      <w:color w:val="000000"/>
      <w:sz w:val="24"/>
      <w:szCs w:val="24"/>
      <w:lang w:val="en-US"/>
    </w:rPr>
  </w:style>
  <w:style w:type="table" w:customStyle="1" w:styleId="TableNormal">
    <w:name w:val="Table Normal"/>
    <w:uiPriority w:val="2"/>
    <w:semiHidden/>
    <w:unhideWhenUsed/>
    <w:qFormat/>
    <w:rsid w:val="00F0017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00174"/>
    <w:pPr>
      <w:widowControl w:val="0"/>
      <w:autoSpaceDE w:val="0"/>
      <w:autoSpaceDN w:val="0"/>
      <w:spacing w:after="0" w:line="240" w:lineRule="auto"/>
      <w:ind w:left="107"/>
    </w:pPr>
    <w:rPr>
      <w:rFonts w:ascii="Calibri" w:eastAsia="Calibri" w:hAnsi="Calibri" w:cs="Calibri"/>
      <w:lang w:val="en-US"/>
    </w:rPr>
  </w:style>
  <w:style w:type="table" w:styleId="Tabladelista6concolores">
    <w:name w:val="List Table 6 Colorful"/>
    <w:basedOn w:val="Tablanormal"/>
    <w:uiPriority w:val="51"/>
    <w:rsid w:val="002E198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Mencinsinresolver">
    <w:name w:val="Unresolved Mention"/>
    <w:basedOn w:val="Fuentedeprrafopredeter"/>
    <w:uiPriority w:val="99"/>
    <w:semiHidden/>
    <w:unhideWhenUsed/>
    <w:rsid w:val="00CB0ED9"/>
    <w:rPr>
      <w:color w:val="605E5C"/>
      <w:shd w:val="clear" w:color="auto" w:fill="E1DFDD"/>
    </w:rPr>
  </w:style>
  <w:style w:type="character" w:styleId="Refdecomentario">
    <w:name w:val="annotation reference"/>
    <w:basedOn w:val="Fuentedeprrafopredeter"/>
    <w:uiPriority w:val="99"/>
    <w:semiHidden/>
    <w:unhideWhenUsed/>
    <w:rsid w:val="005C6749"/>
    <w:rPr>
      <w:sz w:val="16"/>
      <w:szCs w:val="16"/>
    </w:rPr>
  </w:style>
  <w:style w:type="paragraph" w:styleId="Textocomentario">
    <w:name w:val="annotation text"/>
    <w:basedOn w:val="Normal"/>
    <w:link w:val="TextocomentarioCar"/>
    <w:uiPriority w:val="99"/>
    <w:semiHidden/>
    <w:unhideWhenUsed/>
    <w:rsid w:val="005C674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C6749"/>
    <w:rPr>
      <w:sz w:val="20"/>
      <w:szCs w:val="20"/>
    </w:rPr>
  </w:style>
  <w:style w:type="paragraph" w:styleId="Asuntodelcomentario">
    <w:name w:val="annotation subject"/>
    <w:basedOn w:val="Textocomentario"/>
    <w:next w:val="Textocomentario"/>
    <w:link w:val="AsuntodelcomentarioCar"/>
    <w:uiPriority w:val="99"/>
    <w:semiHidden/>
    <w:unhideWhenUsed/>
    <w:rsid w:val="005C6749"/>
    <w:rPr>
      <w:b/>
      <w:bCs/>
    </w:rPr>
  </w:style>
  <w:style w:type="character" w:customStyle="1" w:styleId="AsuntodelcomentarioCar">
    <w:name w:val="Asunto del comentario Car"/>
    <w:basedOn w:val="TextocomentarioCar"/>
    <w:link w:val="Asuntodelcomentario"/>
    <w:uiPriority w:val="99"/>
    <w:semiHidden/>
    <w:rsid w:val="005C6749"/>
    <w:rPr>
      <w:b/>
      <w:bCs/>
      <w:sz w:val="20"/>
      <w:szCs w:val="20"/>
    </w:rPr>
  </w:style>
  <w:style w:type="character" w:customStyle="1" w:styleId="heading">
    <w:name w:val="heading"/>
    <w:basedOn w:val="Fuentedeprrafopredeter"/>
    <w:rsid w:val="001E6A89"/>
  </w:style>
  <w:style w:type="paragraph" w:styleId="Descripcin">
    <w:name w:val="caption"/>
    <w:basedOn w:val="Normal"/>
    <w:next w:val="Normal"/>
    <w:uiPriority w:val="35"/>
    <w:unhideWhenUsed/>
    <w:qFormat/>
    <w:rsid w:val="002126EC"/>
    <w:pPr>
      <w:spacing w:line="240" w:lineRule="auto"/>
    </w:pPr>
    <w:rPr>
      <w:i/>
      <w:iCs/>
      <w:color w:val="1F497D" w:themeColor="text2"/>
      <w:kern w:val="2"/>
      <w:sz w:val="18"/>
      <w:szCs w:val="18"/>
      <w:lang w:val="en-US"/>
      <w14:ligatures w14:val="standardContextual"/>
    </w:rPr>
  </w:style>
  <w:style w:type="character" w:customStyle="1" w:styleId="Ttulo1Car">
    <w:name w:val="Título 1 Car"/>
    <w:basedOn w:val="Fuentedeprrafopredeter"/>
    <w:link w:val="Ttulo1"/>
    <w:uiPriority w:val="9"/>
    <w:rsid w:val="003C6273"/>
    <w:rPr>
      <w:rFonts w:asciiTheme="majorHAnsi" w:eastAsiaTheme="majorEastAsia" w:hAnsiTheme="majorHAnsi" w:cstheme="majorBidi"/>
      <w:b/>
      <w:bCs/>
      <w:color w:val="1E4B69"/>
      <w:szCs w:val="28"/>
      <w:lang w:val="en-US"/>
    </w:rPr>
  </w:style>
  <w:style w:type="character" w:customStyle="1" w:styleId="Ttulo3Car">
    <w:name w:val="Título 3 Car"/>
    <w:basedOn w:val="Fuentedeprrafopredeter"/>
    <w:link w:val="Ttulo3"/>
    <w:uiPriority w:val="9"/>
    <w:semiHidden/>
    <w:rsid w:val="009A70C1"/>
    <w:rPr>
      <w:rFonts w:asciiTheme="majorHAnsi" w:eastAsiaTheme="majorEastAsia" w:hAnsiTheme="majorHAnsi" w:cstheme="majorBidi"/>
      <w:color w:val="243F60"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9262">
      <w:bodyDiv w:val="1"/>
      <w:marLeft w:val="0"/>
      <w:marRight w:val="0"/>
      <w:marTop w:val="0"/>
      <w:marBottom w:val="0"/>
      <w:divBdr>
        <w:top w:val="none" w:sz="0" w:space="0" w:color="auto"/>
        <w:left w:val="none" w:sz="0" w:space="0" w:color="auto"/>
        <w:bottom w:val="none" w:sz="0" w:space="0" w:color="auto"/>
        <w:right w:val="none" w:sz="0" w:space="0" w:color="auto"/>
      </w:divBdr>
    </w:div>
    <w:div w:id="47608243">
      <w:bodyDiv w:val="1"/>
      <w:marLeft w:val="0"/>
      <w:marRight w:val="0"/>
      <w:marTop w:val="0"/>
      <w:marBottom w:val="0"/>
      <w:divBdr>
        <w:top w:val="none" w:sz="0" w:space="0" w:color="auto"/>
        <w:left w:val="none" w:sz="0" w:space="0" w:color="auto"/>
        <w:bottom w:val="none" w:sz="0" w:space="0" w:color="auto"/>
        <w:right w:val="none" w:sz="0" w:space="0" w:color="auto"/>
      </w:divBdr>
    </w:div>
    <w:div w:id="70473450">
      <w:bodyDiv w:val="1"/>
      <w:marLeft w:val="0"/>
      <w:marRight w:val="0"/>
      <w:marTop w:val="0"/>
      <w:marBottom w:val="0"/>
      <w:divBdr>
        <w:top w:val="none" w:sz="0" w:space="0" w:color="auto"/>
        <w:left w:val="none" w:sz="0" w:space="0" w:color="auto"/>
        <w:bottom w:val="none" w:sz="0" w:space="0" w:color="auto"/>
        <w:right w:val="none" w:sz="0" w:space="0" w:color="auto"/>
      </w:divBdr>
    </w:div>
    <w:div w:id="80833773">
      <w:bodyDiv w:val="1"/>
      <w:marLeft w:val="0"/>
      <w:marRight w:val="0"/>
      <w:marTop w:val="0"/>
      <w:marBottom w:val="0"/>
      <w:divBdr>
        <w:top w:val="none" w:sz="0" w:space="0" w:color="auto"/>
        <w:left w:val="none" w:sz="0" w:space="0" w:color="auto"/>
        <w:bottom w:val="none" w:sz="0" w:space="0" w:color="auto"/>
        <w:right w:val="none" w:sz="0" w:space="0" w:color="auto"/>
      </w:divBdr>
    </w:div>
    <w:div w:id="91316715">
      <w:bodyDiv w:val="1"/>
      <w:marLeft w:val="0"/>
      <w:marRight w:val="0"/>
      <w:marTop w:val="0"/>
      <w:marBottom w:val="0"/>
      <w:divBdr>
        <w:top w:val="none" w:sz="0" w:space="0" w:color="auto"/>
        <w:left w:val="none" w:sz="0" w:space="0" w:color="auto"/>
        <w:bottom w:val="none" w:sz="0" w:space="0" w:color="auto"/>
        <w:right w:val="none" w:sz="0" w:space="0" w:color="auto"/>
      </w:divBdr>
    </w:div>
    <w:div w:id="93480862">
      <w:bodyDiv w:val="1"/>
      <w:marLeft w:val="0"/>
      <w:marRight w:val="0"/>
      <w:marTop w:val="0"/>
      <w:marBottom w:val="0"/>
      <w:divBdr>
        <w:top w:val="none" w:sz="0" w:space="0" w:color="auto"/>
        <w:left w:val="none" w:sz="0" w:space="0" w:color="auto"/>
        <w:bottom w:val="none" w:sz="0" w:space="0" w:color="auto"/>
        <w:right w:val="none" w:sz="0" w:space="0" w:color="auto"/>
      </w:divBdr>
    </w:div>
    <w:div w:id="117265816">
      <w:bodyDiv w:val="1"/>
      <w:marLeft w:val="0"/>
      <w:marRight w:val="0"/>
      <w:marTop w:val="0"/>
      <w:marBottom w:val="0"/>
      <w:divBdr>
        <w:top w:val="none" w:sz="0" w:space="0" w:color="auto"/>
        <w:left w:val="none" w:sz="0" w:space="0" w:color="auto"/>
        <w:bottom w:val="none" w:sz="0" w:space="0" w:color="auto"/>
        <w:right w:val="none" w:sz="0" w:space="0" w:color="auto"/>
      </w:divBdr>
    </w:div>
    <w:div w:id="118036475">
      <w:bodyDiv w:val="1"/>
      <w:marLeft w:val="0"/>
      <w:marRight w:val="0"/>
      <w:marTop w:val="0"/>
      <w:marBottom w:val="0"/>
      <w:divBdr>
        <w:top w:val="none" w:sz="0" w:space="0" w:color="auto"/>
        <w:left w:val="none" w:sz="0" w:space="0" w:color="auto"/>
        <w:bottom w:val="none" w:sz="0" w:space="0" w:color="auto"/>
        <w:right w:val="none" w:sz="0" w:space="0" w:color="auto"/>
      </w:divBdr>
    </w:div>
    <w:div w:id="160318191">
      <w:bodyDiv w:val="1"/>
      <w:marLeft w:val="0"/>
      <w:marRight w:val="0"/>
      <w:marTop w:val="0"/>
      <w:marBottom w:val="0"/>
      <w:divBdr>
        <w:top w:val="none" w:sz="0" w:space="0" w:color="auto"/>
        <w:left w:val="none" w:sz="0" w:space="0" w:color="auto"/>
        <w:bottom w:val="none" w:sz="0" w:space="0" w:color="auto"/>
        <w:right w:val="none" w:sz="0" w:space="0" w:color="auto"/>
      </w:divBdr>
    </w:div>
    <w:div w:id="184560397">
      <w:bodyDiv w:val="1"/>
      <w:marLeft w:val="0"/>
      <w:marRight w:val="0"/>
      <w:marTop w:val="0"/>
      <w:marBottom w:val="0"/>
      <w:divBdr>
        <w:top w:val="none" w:sz="0" w:space="0" w:color="auto"/>
        <w:left w:val="none" w:sz="0" w:space="0" w:color="auto"/>
        <w:bottom w:val="none" w:sz="0" w:space="0" w:color="auto"/>
        <w:right w:val="none" w:sz="0" w:space="0" w:color="auto"/>
      </w:divBdr>
      <w:divsChild>
        <w:div w:id="259797379">
          <w:marLeft w:val="446"/>
          <w:marRight w:val="0"/>
          <w:marTop w:val="0"/>
          <w:marBottom w:val="0"/>
          <w:divBdr>
            <w:top w:val="none" w:sz="0" w:space="0" w:color="auto"/>
            <w:left w:val="none" w:sz="0" w:space="0" w:color="auto"/>
            <w:bottom w:val="none" w:sz="0" w:space="0" w:color="auto"/>
            <w:right w:val="none" w:sz="0" w:space="0" w:color="auto"/>
          </w:divBdr>
        </w:div>
        <w:div w:id="745688797">
          <w:marLeft w:val="446"/>
          <w:marRight w:val="0"/>
          <w:marTop w:val="0"/>
          <w:marBottom w:val="0"/>
          <w:divBdr>
            <w:top w:val="none" w:sz="0" w:space="0" w:color="auto"/>
            <w:left w:val="none" w:sz="0" w:space="0" w:color="auto"/>
            <w:bottom w:val="none" w:sz="0" w:space="0" w:color="auto"/>
            <w:right w:val="none" w:sz="0" w:space="0" w:color="auto"/>
          </w:divBdr>
        </w:div>
      </w:divsChild>
    </w:div>
    <w:div w:id="190192152">
      <w:bodyDiv w:val="1"/>
      <w:marLeft w:val="0"/>
      <w:marRight w:val="0"/>
      <w:marTop w:val="0"/>
      <w:marBottom w:val="0"/>
      <w:divBdr>
        <w:top w:val="none" w:sz="0" w:space="0" w:color="auto"/>
        <w:left w:val="none" w:sz="0" w:space="0" w:color="auto"/>
        <w:bottom w:val="none" w:sz="0" w:space="0" w:color="auto"/>
        <w:right w:val="none" w:sz="0" w:space="0" w:color="auto"/>
      </w:divBdr>
    </w:div>
    <w:div w:id="239755116">
      <w:bodyDiv w:val="1"/>
      <w:marLeft w:val="0"/>
      <w:marRight w:val="0"/>
      <w:marTop w:val="0"/>
      <w:marBottom w:val="0"/>
      <w:divBdr>
        <w:top w:val="none" w:sz="0" w:space="0" w:color="auto"/>
        <w:left w:val="none" w:sz="0" w:space="0" w:color="auto"/>
        <w:bottom w:val="none" w:sz="0" w:space="0" w:color="auto"/>
        <w:right w:val="none" w:sz="0" w:space="0" w:color="auto"/>
      </w:divBdr>
    </w:div>
    <w:div w:id="265695430">
      <w:bodyDiv w:val="1"/>
      <w:marLeft w:val="0"/>
      <w:marRight w:val="0"/>
      <w:marTop w:val="0"/>
      <w:marBottom w:val="0"/>
      <w:divBdr>
        <w:top w:val="none" w:sz="0" w:space="0" w:color="auto"/>
        <w:left w:val="none" w:sz="0" w:space="0" w:color="auto"/>
        <w:bottom w:val="none" w:sz="0" w:space="0" w:color="auto"/>
        <w:right w:val="none" w:sz="0" w:space="0" w:color="auto"/>
      </w:divBdr>
    </w:div>
    <w:div w:id="285157930">
      <w:bodyDiv w:val="1"/>
      <w:marLeft w:val="0"/>
      <w:marRight w:val="0"/>
      <w:marTop w:val="0"/>
      <w:marBottom w:val="0"/>
      <w:divBdr>
        <w:top w:val="none" w:sz="0" w:space="0" w:color="auto"/>
        <w:left w:val="none" w:sz="0" w:space="0" w:color="auto"/>
        <w:bottom w:val="none" w:sz="0" w:space="0" w:color="auto"/>
        <w:right w:val="none" w:sz="0" w:space="0" w:color="auto"/>
      </w:divBdr>
    </w:div>
    <w:div w:id="299313889">
      <w:bodyDiv w:val="1"/>
      <w:marLeft w:val="0"/>
      <w:marRight w:val="0"/>
      <w:marTop w:val="0"/>
      <w:marBottom w:val="0"/>
      <w:divBdr>
        <w:top w:val="none" w:sz="0" w:space="0" w:color="auto"/>
        <w:left w:val="none" w:sz="0" w:space="0" w:color="auto"/>
        <w:bottom w:val="none" w:sz="0" w:space="0" w:color="auto"/>
        <w:right w:val="none" w:sz="0" w:space="0" w:color="auto"/>
      </w:divBdr>
    </w:div>
    <w:div w:id="324866848">
      <w:bodyDiv w:val="1"/>
      <w:marLeft w:val="0"/>
      <w:marRight w:val="0"/>
      <w:marTop w:val="0"/>
      <w:marBottom w:val="0"/>
      <w:divBdr>
        <w:top w:val="none" w:sz="0" w:space="0" w:color="auto"/>
        <w:left w:val="none" w:sz="0" w:space="0" w:color="auto"/>
        <w:bottom w:val="none" w:sz="0" w:space="0" w:color="auto"/>
        <w:right w:val="none" w:sz="0" w:space="0" w:color="auto"/>
      </w:divBdr>
    </w:div>
    <w:div w:id="329407503">
      <w:bodyDiv w:val="1"/>
      <w:marLeft w:val="0"/>
      <w:marRight w:val="0"/>
      <w:marTop w:val="0"/>
      <w:marBottom w:val="0"/>
      <w:divBdr>
        <w:top w:val="none" w:sz="0" w:space="0" w:color="auto"/>
        <w:left w:val="none" w:sz="0" w:space="0" w:color="auto"/>
        <w:bottom w:val="none" w:sz="0" w:space="0" w:color="auto"/>
        <w:right w:val="none" w:sz="0" w:space="0" w:color="auto"/>
      </w:divBdr>
    </w:div>
    <w:div w:id="331491044">
      <w:bodyDiv w:val="1"/>
      <w:marLeft w:val="0"/>
      <w:marRight w:val="0"/>
      <w:marTop w:val="0"/>
      <w:marBottom w:val="0"/>
      <w:divBdr>
        <w:top w:val="none" w:sz="0" w:space="0" w:color="auto"/>
        <w:left w:val="none" w:sz="0" w:space="0" w:color="auto"/>
        <w:bottom w:val="none" w:sz="0" w:space="0" w:color="auto"/>
        <w:right w:val="none" w:sz="0" w:space="0" w:color="auto"/>
      </w:divBdr>
    </w:div>
    <w:div w:id="331494947">
      <w:bodyDiv w:val="1"/>
      <w:marLeft w:val="0"/>
      <w:marRight w:val="0"/>
      <w:marTop w:val="0"/>
      <w:marBottom w:val="0"/>
      <w:divBdr>
        <w:top w:val="none" w:sz="0" w:space="0" w:color="auto"/>
        <w:left w:val="none" w:sz="0" w:space="0" w:color="auto"/>
        <w:bottom w:val="none" w:sz="0" w:space="0" w:color="auto"/>
        <w:right w:val="none" w:sz="0" w:space="0" w:color="auto"/>
      </w:divBdr>
    </w:div>
    <w:div w:id="355009833">
      <w:bodyDiv w:val="1"/>
      <w:marLeft w:val="0"/>
      <w:marRight w:val="0"/>
      <w:marTop w:val="0"/>
      <w:marBottom w:val="0"/>
      <w:divBdr>
        <w:top w:val="none" w:sz="0" w:space="0" w:color="auto"/>
        <w:left w:val="none" w:sz="0" w:space="0" w:color="auto"/>
        <w:bottom w:val="none" w:sz="0" w:space="0" w:color="auto"/>
        <w:right w:val="none" w:sz="0" w:space="0" w:color="auto"/>
      </w:divBdr>
    </w:div>
    <w:div w:id="378436286">
      <w:bodyDiv w:val="1"/>
      <w:marLeft w:val="0"/>
      <w:marRight w:val="0"/>
      <w:marTop w:val="0"/>
      <w:marBottom w:val="0"/>
      <w:divBdr>
        <w:top w:val="none" w:sz="0" w:space="0" w:color="auto"/>
        <w:left w:val="none" w:sz="0" w:space="0" w:color="auto"/>
        <w:bottom w:val="none" w:sz="0" w:space="0" w:color="auto"/>
        <w:right w:val="none" w:sz="0" w:space="0" w:color="auto"/>
      </w:divBdr>
    </w:div>
    <w:div w:id="403264198">
      <w:bodyDiv w:val="1"/>
      <w:marLeft w:val="0"/>
      <w:marRight w:val="0"/>
      <w:marTop w:val="0"/>
      <w:marBottom w:val="0"/>
      <w:divBdr>
        <w:top w:val="none" w:sz="0" w:space="0" w:color="auto"/>
        <w:left w:val="none" w:sz="0" w:space="0" w:color="auto"/>
        <w:bottom w:val="none" w:sz="0" w:space="0" w:color="auto"/>
        <w:right w:val="none" w:sz="0" w:space="0" w:color="auto"/>
      </w:divBdr>
    </w:div>
    <w:div w:id="441653438">
      <w:bodyDiv w:val="1"/>
      <w:marLeft w:val="0"/>
      <w:marRight w:val="0"/>
      <w:marTop w:val="0"/>
      <w:marBottom w:val="0"/>
      <w:divBdr>
        <w:top w:val="none" w:sz="0" w:space="0" w:color="auto"/>
        <w:left w:val="none" w:sz="0" w:space="0" w:color="auto"/>
        <w:bottom w:val="none" w:sz="0" w:space="0" w:color="auto"/>
        <w:right w:val="none" w:sz="0" w:space="0" w:color="auto"/>
      </w:divBdr>
    </w:div>
    <w:div w:id="467017113">
      <w:bodyDiv w:val="1"/>
      <w:marLeft w:val="0"/>
      <w:marRight w:val="0"/>
      <w:marTop w:val="0"/>
      <w:marBottom w:val="0"/>
      <w:divBdr>
        <w:top w:val="none" w:sz="0" w:space="0" w:color="auto"/>
        <w:left w:val="none" w:sz="0" w:space="0" w:color="auto"/>
        <w:bottom w:val="none" w:sz="0" w:space="0" w:color="auto"/>
        <w:right w:val="none" w:sz="0" w:space="0" w:color="auto"/>
      </w:divBdr>
    </w:div>
    <w:div w:id="470443350">
      <w:bodyDiv w:val="1"/>
      <w:marLeft w:val="0"/>
      <w:marRight w:val="0"/>
      <w:marTop w:val="0"/>
      <w:marBottom w:val="0"/>
      <w:divBdr>
        <w:top w:val="none" w:sz="0" w:space="0" w:color="auto"/>
        <w:left w:val="none" w:sz="0" w:space="0" w:color="auto"/>
        <w:bottom w:val="none" w:sz="0" w:space="0" w:color="auto"/>
        <w:right w:val="none" w:sz="0" w:space="0" w:color="auto"/>
      </w:divBdr>
    </w:div>
    <w:div w:id="485248074">
      <w:bodyDiv w:val="1"/>
      <w:marLeft w:val="0"/>
      <w:marRight w:val="0"/>
      <w:marTop w:val="0"/>
      <w:marBottom w:val="0"/>
      <w:divBdr>
        <w:top w:val="none" w:sz="0" w:space="0" w:color="auto"/>
        <w:left w:val="none" w:sz="0" w:space="0" w:color="auto"/>
        <w:bottom w:val="none" w:sz="0" w:space="0" w:color="auto"/>
        <w:right w:val="none" w:sz="0" w:space="0" w:color="auto"/>
      </w:divBdr>
    </w:div>
    <w:div w:id="528571086">
      <w:bodyDiv w:val="1"/>
      <w:marLeft w:val="0"/>
      <w:marRight w:val="0"/>
      <w:marTop w:val="0"/>
      <w:marBottom w:val="0"/>
      <w:divBdr>
        <w:top w:val="none" w:sz="0" w:space="0" w:color="auto"/>
        <w:left w:val="none" w:sz="0" w:space="0" w:color="auto"/>
        <w:bottom w:val="none" w:sz="0" w:space="0" w:color="auto"/>
        <w:right w:val="none" w:sz="0" w:space="0" w:color="auto"/>
      </w:divBdr>
    </w:div>
    <w:div w:id="558981156">
      <w:bodyDiv w:val="1"/>
      <w:marLeft w:val="0"/>
      <w:marRight w:val="0"/>
      <w:marTop w:val="0"/>
      <w:marBottom w:val="0"/>
      <w:divBdr>
        <w:top w:val="none" w:sz="0" w:space="0" w:color="auto"/>
        <w:left w:val="none" w:sz="0" w:space="0" w:color="auto"/>
        <w:bottom w:val="none" w:sz="0" w:space="0" w:color="auto"/>
        <w:right w:val="none" w:sz="0" w:space="0" w:color="auto"/>
      </w:divBdr>
    </w:div>
    <w:div w:id="564875915">
      <w:bodyDiv w:val="1"/>
      <w:marLeft w:val="0"/>
      <w:marRight w:val="0"/>
      <w:marTop w:val="0"/>
      <w:marBottom w:val="0"/>
      <w:divBdr>
        <w:top w:val="none" w:sz="0" w:space="0" w:color="auto"/>
        <w:left w:val="none" w:sz="0" w:space="0" w:color="auto"/>
        <w:bottom w:val="none" w:sz="0" w:space="0" w:color="auto"/>
        <w:right w:val="none" w:sz="0" w:space="0" w:color="auto"/>
      </w:divBdr>
    </w:div>
    <w:div w:id="583689385">
      <w:bodyDiv w:val="1"/>
      <w:marLeft w:val="0"/>
      <w:marRight w:val="0"/>
      <w:marTop w:val="0"/>
      <w:marBottom w:val="0"/>
      <w:divBdr>
        <w:top w:val="none" w:sz="0" w:space="0" w:color="auto"/>
        <w:left w:val="none" w:sz="0" w:space="0" w:color="auto"/>
        <w:bottom w:val="none" w:sz="0" w:space="0" w:color="auto"/>
        <w:right w:val="none" w:sz="0" w:space="0" w:color="auto"/>
      </w:divBdr>
    </w:div>
    <w:div w:id="592783348">
      <w:bodyDiv w:val="1"/>
      <w:marLeft w:val="0"/>
      <w:marRight w:val="0"/>
      <w:marTop w:val="0"/>
      <w:marBottom w:val="0"/>
      <w:divBdr>
        <w:top w:val="none" w:sz="0" w:space="0" w:color="auto"/>
        <w:left w:val="none" w:sz="0" w:space="0" w:color="auto"/>
        <w:bottom w:val="none" w:sz="0" w:space="0" w:color="auto"/>
        <w:right w:val="none" w:sz="0" w:space="0" w:color="auto"/>
      </w:divBdr>
    </w:div>
    <w:div w:id="666832370">
      <w:bodyDiv w:val="1"/>
      <w:marLeft w:val="0"/>
      <w:marRight w:val="0"/>
      <w:marTop w:val="0"/>
      <w:marBottom w:val="0"/>
      <w:divBdr>
        <w:top w:val="none" w:sz="0" w:space="0" w:color="auto"/>
        <w:left w:val="none" w:sz="0" w:space="0" w:color="auto"/>
        <w:bottom w:val="none" w:sz="0" w:space="0" w:color="auto"/>
        <w:right w:val="none" w:sz="0" w:space="0" w:color="auto"/>
      </w:divBdr>
    </w:div>
    <w:div w:id="686447082">
      <w:bodyDiv w:val="1"/>
      <w:marLeft w:val="0"/>
      <w:marRight w:val="0"/>
      <w:marTop w:val="0"/>
      <w:marBottom w:val="0"/>
      <w:divBdr>
        <w:top w:val="none" w:sz="0" w:space="0" w:color="auto"/>
        <w:left w:val="none" w:sz="0" w:space="0" w:color="auto"/>
        <w:bottom w:val="none" w:sz="0" w:space="0" w:color="auto"/>
        <w:right w:val="none" w:sz="0" w:space="0" w:color="auto"/>
      </w:divBdr>
    </w:div>
    <w:div w:id="687099356">
      <w:bodyDiv w:val="1"/>
      <w:marLeft w:val="0"/>
      <w:marRight w:val="0"/>
      <w:marTop w:val="0"/>
      <w:marBottom w:val="0"/>
      <w:divBdr>
        <w:top w:val="none" w:sz="0" w:space="0" w:color="auto"/>
        <w:left w:val="none" w:sz="0" w:space="0" w:color="auto"/>
        <w:bottom w:val="none" w:sz="0" w:space="0" w:color="auto"/>
        <w:right w:val="none" w:sz="0" w:space="0" w:color="auto"/>
      </w:divBdr>
    </w:div>
    <w:div w:id="698627158">
      <w:bodyDiv w:val="1"/>
      <w:marLeft w:val="0"/>
      <w:marRight w:val="0"/>
      <w:marTop w:val="0"/>
      <w:marBottom w:val="0"/>
      <w:divBdr>
        <w:top w:val="none" w:sz="0" w:space="0" w:color="auto"/>
        <w:left w:val="none" w:sz="0" w:space="0" w:color="auto"/>
        <w:bottom w:val="none" w:sz="0" w:space="0" w:color="auto"/>
        <w:right w:val="none" w:sz="0" w:space="0" w:color="auto"/>
      </w:divBdr>
    </w:div>
    <w:div w:id="698777153">
      <w:bodyDiv w:val="1"/>
      <w:marLeft w:val="0"/>
      <w:marRight w:val="0"/>
      <w:marTop w:val="0"/>
      <w:marBottom w:val="0"/>
      <w:divBdr>
        <w:top w:val="none" w:sz="0" w:space="0" w:color="auto"/>
        <w:left w:val="none" w:sz="0" w:space="0" w:color="auto"/>
        <w:bottom w:val="none" w:sz="0" w:space="0" w:color="auto"/>
        <w:right w:val="none" w:sz="0" w:space="0" w:color="auto"/>
      </w:divBdr>
    </w:div>
    <w:div w:id="706300957">
      <w:bodyDiv w:val="1"/>
      <w:marLeft w:val="0"/>
      <w:marRight w:val="0"/>
      <w:marTop w:val="0"/>
      <w:marBottom w:val="0"/>
      <w:divBdr>
        <w:top w:val="none" w:sz="0" w:space="0" w:color="auto"/>
        <w:left w:val="none" w:sz="0" w:space="0" w:color="auto"/>
        <w:bottom w:val="none" w:sz="0" w:space="0" w:color="auto"/>
        <w:right w:val="none" w:sz="0" w:space="0" w:color="auto"/>
      </w:divBdr>
    </w:div>
    <w:div w:id="719942214">
      <w:bodyDiv w:val="1"/>
      <w:marLeft w:val="0"/>
      <w:marRight w:val="0"/>
      <w:marTop w:val="0"/>
      <w:marBottom w:val="0"/>
      <w:divBdr>
        <w:top w:val="none" w:sz="0" w:space="0" w:color="auto"/>
        <w:left w:val="none" w:sz="0" w:space="0" w:color="auto"/>
        <w:bottom w:val="none" w:sz="0" w:space="0" w:color="auto"/>
        <w:right w:val="none" w:sz="0" w:space="0" w:color="auto"/>
      </w:divBdr>
    </w:div>
    <w:div w:id="753862107">
      <w:bodyDiv w:val="1"/>
      <w:marLeft w:val="0"/>
      <w:marRight w:val="0"/>
      <w:marTop w:val="0"/>
      <w:marBottom w:val="0"/>
      <w:divBdr>
        <w:top w:val="none" w:sz="0" w:space="0" w:color="auto"/>
        <w:left w:val="none" w:sz="0" w:space="0" w:color="auto"/>
        <w:bottom w:val="none" w:sz="0" w:space="0" w:color="auto"/>
        <w:right w:val="none" w:sz="0" w:space="0" w:color="auto"/>
      </w:divBdr>
    </w:div>
    <w:div w:id="791901749">
      <w:bodyDiv w:val="1"/>
      <w:marLeft w:val="0"/>
      <w:marRight w:val="0"/>
      <w:marTop w:val="0"/>
      <w:marBottom w:val="0"/>
      <w:divBdr>
        <w:top w:val="none" w:sz="0" w:space="0" w:color="auto"/>
        <w:left w:val="none" w:sz="0" w:space="0" w:color="auto"/>
        <w:bottom w:val="none" w:sz="0" w:space="0" w:color="auto"/>
        <w:right w:val="none" w:sz="0" w:space="0" w:color="auto"/>
      </w:divBdr>
    </w:div>
    <w:div w:id="800458499">
      <w:bodyDiv w:val="1"/>
      <w:marLeft w:val="0"/>
      <w:marRight w:val="0"/>
      <w:marTop w:val="0"/>
      <w:marBottom w:val="0"/>
      <w:divBdr>
        <w:top w:val="none" w:sz="0" w:space="0" w:color="auto"/>
        <w:left w:val="none" w:sz="0" w:space="0" w:color="auto"/>
        <w:bottom w:val="none" w:sz="0" w:space="0" w:color="auto"/>
        <w:right w:val="none" w:sz="0" w:space="0" w:color="auto"/>
      </w:divBdr>
    </w:div>
    <w:div w:id="802038549">
      <w:bodyDiv w:val="1"/>
      <w:marLeft w:val="0"/>
      <w:marRight w:val="0"/>
      <w:marTop w:val="0"/>
      <w:marBottom w:val="0"/>
      <w:divBdr>
        <w:top w:val="none" w:sz="0" w:space="0" w:color="auto"/>
        <w:left w:val="none" w:sz="0" w:space="0" w:color="auto"/>
        <w:bottom w:val="none" w:sz="0" w:space="0" w:color="auto"/>
        <w:right w:val="none" w:sz="0" w:space="0" w:color="auto"/>
      </w:divBdr>
    </w:div>
    <w:div w:id="803237673">
      <w:bodyDiv w:val="1"/>
      <w:marLeft w:val="0"/>
      <w:marRight w:val="0"/>
      <w:marTop w:val="0"/>
      <w:marBottom w:val="0"/>
      <w:divBdr>
        <w:top w:val="none" w:sz="0" w:space="0" w:color="auto"/>
        <w:left w:val="none" w:sz="0" w:space="0" w:color="auto"/>
        <w:bottom w:val="none" w:sz="0" w:space="0" w:color="auto"/>
        <w:right w:val="none" w:sz="0" w:space="0" w:color="auto"/>
      </w:divBdr>
    </w:div>
    <w:div w:id="804615858">
      <w:bodyDiv w:val="1"/>
      <w:marLeft w:val="0"/>
      <w:marRight w:val="0"/>
      <w:marTop w:val="0"/>
      <w:marBottom w:val="0"/>
      <w:divBdr>
        <w:top w:val="none" w:sz="0" w:space="0" w:color="auto"/>
        <w:left w:val="none" w:sz="0" w:space="0" w:color="auto"/>
        <w:bottom w:val="none" w:sz="0" w:space="0" w:color="auto"/>
        <w:right w:val="none" w:sz="0" w:space="0" w:color="auto"/>
      </w:divBdr>
    </w:div>
    <w:div w:id="813528086">
      <w:bodyDiv w:val="1"/>
      <w:marLeft w:val="0"/>
      <w:marRight w:val="0"/>
      <w:marTop w:val="0"/>
      <w:marBottom w:val="0"/>
      <w:divBdr>
        <w:top w:val="none" w:sz="0" w:space="0" w:color="auto"/>
        <w:left w:val="none" w:sz="0" w:space="0" w:color="auto"/>
        <w:bottom w:val="none" w:sz="0" w:space="0" w:color="auto"/>
        <w:right w:val="none" w:sz="0" w:space="0" w:color="auto"/>
      </w:divBdr>
    </w:div>
    <w:div w:id="817188956">
      <w:bodyDiv w:val="1"/>
      <w:marLeft w:val="0"/>
      <w:marRight w:val="0"/>
      <w:marTop w:val="0"/>
      <w:marBottom w:val="0"/>
      <w:divBdr>
        <w:top w:val="none" w:sz="0" w:space="0" w:color="auto"/>
        <w:left w:val="none" w:sz="0" w:space="0" w:color="auto"/>
        <w:bottom w:val="none" w:sz="0" w:space="0" w:color="auto"/>
        <w:right w:val="none" w:sz="0" w:space="0" w:color="auto"/>
      </w:divBdr>
    </w:div>
    <w:div w:id="832574010">
      <w:bodyDiv w:val="1"/>
      <w:marLeft w:val="0"/>
      <w:marRight w:val="0"/>
      <w:marTop w:val="0"/>
      <w:marBottom w:val="0"/>
      <w:divBdr>
        <w:top w:val="none" w:sz="0" w:space="0" w:color="auto"/>
        <w:left w:val="none" w:sz="0" w:space="0" w:color="auto"/>
        <w:bottom w:val="none" w:sz="0" w:space="0" w:color="auto"/>
        <w:right w:val="none" w:sz="0" w:space="0" w:color="auto"/>
      </w:divBdr>
    </w:div>
    <w:div w:id="844318543">
      <w:bodyDiv w:val="1"/>
      <w:marLeft w:val="0"/>
      <w:marRight w:val="0"/>
      <w:marTop w:val="0"/>
      <w:marBottom w:val="0"/>
      <w:divBdr>
        <w:top w:val="none" w:sz="0" w:space="0" w:color="auto"/>
        <w:left w:val="none" w:sz="0" w:space="0" w:color="auto"/>
        <w:bottom w:val="none" w:sz="0" w:space="0" w:color="auto"/>
        <w:right w:val="none" w:sz="0" w:space="0" w:color="auto"/>
      </w:divBdr>
    </w:div>
    <w:div w:id="862208417">
      <w:bodyDiv w:val="1"/>
      <w:marLeft w:val="0"/>
      <w:marRight w:val="0"/>
      <w:marTop w:val="0"/>
      <w:marBottom w:val="0"/>
      <w:divBdr>
        <w:top w:val="none" w:sz="0" w:space="0" w:color="auto"/>
        <w:left w:val="none" w:sz="0" w:space="0" w:color="auto"/>
        <w:bottom w:val="none" w:sz="0" w:space="0" w:color="auto"/>
        <w:right w:val="none" w:sz="0" w:space="0" w:color="auto"/>
      </w:divBdr>
    </w:div>
    <w:div w:id="881095875">
      <w:bodyDiv w:val="1"/>
      <w:marLeft w:val="0"/>
      <w:marRight w:val="0"/>
      <w:marTop w:val="0"/>
      <w:marBottom w:val="0"/>
      <w:divBdr>
        <w:top w:val="none" w:sz="0" w:space="0" w:color="auto"/>
        <w:left w:val="none" w:sz="0" w:space="0" w:color="auto"/>
        <w:bottom w:val="none" w:sz="0" w:space="0" w:color="auto"/>
        <w:right w:val="none" w:sz="0" w:space="0" w:color="auto"/>
      </w:divBdr>
    </w:div>
    <w:div w:id="886142341">
      <w:bodyDiv w:val="1"/>
      <w:marLeft w:val="0"/>
      <w:marRight w:val="0"/>
      <w:marTop w:val="0"/>
      <w:marBottom w:val="0"/>
      <w:divBdr>
        <w:top w:val="none" w:sz="0" w:space="0" w:color="auto"/>
        <w:left w:val="none" w:sz="0" w:space="0" w:color="auto"/>
        <w:bottom w:val="none" w:sz="0" w:space="0" w:color="auto"/>
        <w:right w:val="none" w:sz="0" w:space="0" w:color="auto"/>
      </w:divBdr>
    </w:div>
    <w:div w:id="900599636">
      <w:bodyDiv w:val="1"/>
      <w:marLeft w:val="0"/>
      <w:marRight w:val="0"/>
      <w:marTop w:val="0"/>
      <w:marBottom w:val="0"/>
      <w:divBdr>
        <w:top w:val="none" w:sz="0" w:space="0" w:color="auto"/>
        <w:left w:val="none" w:sz="0" w:space="0" w:color="auto"/>
        <w:bottom w:val="none" w:sz="0" w:space="0" w:color="auto"/>
        <w:right w:val="none" w:sz="0" w:space="0" w:color="auto"/>
      </w:divBdr>
    </w:div>
    <w:div w:id="921061958">
      <w:bodyDiv w:val="1"/>
      <w:marLeft w:val="0"/>
      <w:marRight w:val="0"/>
      <w:marTop w:val="0"/>
      <w:marBottom w:val="0"/>
      <w:divBdr>
        <w:top w:val="none" w:sz="0" w:space="0" w:color="auto"/>
        <w:left w:val="none" w:sz="0" w:space="0" w:color="auto"/>
        <w:bottom w:val="none" w:sz="0" w:space="0" w:color="auto"/>
        <w:right w:val="none" w:sz="0" w:space="0" w:color="auto"/>
      </w:divBdr>
    </w:div>
    <w:div w:id="962229650">
      <w:bodyDiv w:val="1"/>
      <w:marLeft w:val="0"/>
      <w:marRight w:val="0"/>
      <w:marTop w:val="0"/>
      <w:marBottom w:val="0"/>
      <w:divBdr>
        <w:top w:val="none" w:sz="0" w:space="0" w:color="auto"/>
        <w:left w:val="none" w:sz="0" w:space="0" w:color="auto"/>
        <w:bottom w:val="none" w:sz="0" w:space="0" w:color="auto"/>
        <w:right w:val="none" w:sz="0" w:space="0" w:color="auto"/>
      </w:divBdr>
      <w:divsChild>
        <w:div w:id="469179369">
          <w:marLeft w:val="0"/>
          <w:marRight w:val="0"/>
          <w:marTop w:val="0"/>
          <w:marBottom w:val="0"/>
          <w:divBdr>
            <w:top w:val="none" w:sz="0" w:space="0" w:color="auto"/>
            <w:left w:val="none" w:sz="0" w:space="0" w:color="auto"/>
            <w:bottom w:val="none" w:sz="0" w:space="0" w:color="auto"/>
            <w:right w:val="none" w:sz="0" w:space="0" w:color="auto"/>
          </w:divBdr>
        </w:div>
      </w:divsChild>
    </w:div>
    <w:div w:id="965894572">
      <w:bodyDiv w:val="1"/>
      <w:marLeft w:val="0"/>
      <w:marRight w:val="0"/>
      <w:marTop w:val="0"/>
      <w:marBottom w:val="0"/>
      <w:divBdr>
        <w:top w:val="none" w:sz="0" w:space="0" w:color="auto"/>
        <w:left w:val="none" w:sz="0" w:space="0" w:color="auto"/>
        <w:bottom w:val="none" w:sz="0" w:space="0" w:color="auto"/>
        <w:right w:val="none" w:sz="0" w:space="0" w:color="auto"/>
      </w:divBdr>
    </w:div>
    <w:div w:id="970786831">
      <w:bodyDiv w:val="1"/>
      <w:marLeft w:val="0"/>
      <w:marRight w:val="0"/>
      <w:marTop w:val="0"/>
      <w:marBottom w:val="0"/>
      <w:divBdr>
        <w:top w:val="none" w:sz="0" w:space="0" w:color="auto"/>
        <w:left w:val="none" w:sz="0" w:space="0" w:color="auto"/>
        <w:bottom w:val="none" w:sz="0" w:space="0" w:color="auto"/>
        <w:right w:val="none" w:sz="0" w:space="0" w:color="auto"/>
      </w:divBdr>
    </w:div>
    <w:div w:id="973867816">
      <w:bodyDiv w:val="1"/>
      <w:marLeft w:val="0"/>
      <w:marRight w:val="0"/>
      <w:marTop w:val="0"/>
      <w:marBottom w:val="0"/>
      <w:divBdr>
        <w:top w:val="none" w:sz="0" w:space="0" w:color="auto"/>
        <w:left w:val="none" w:sz="0" w:space="0" w:color="auto"/>
        <w:bottom w:val="none" w:sz="0" w:space="0" w:color="auto"/>
        <w:right w:val="none" w:sz="0" w:space="0" w:color="auto"/>
      </w:divBdr>
    </w:div>
    <w:div w:id="1017274235">
      <w:bodyDiv w:val="1"/>
      <w:marLeft w:val="0"/>
      <w:marRight w:val="0"/>
      <w:marTop w:val="0"/>
      <w:marBottom w:val="0"/>
      <w:divBdr>
        <w:top w:val="none" w:sz="0" w:space="0" w:color="auto"/>
        <w:left w:val="none" w:sz="0" w:space="0" w:color="auto"/>
        <w:bottom w:val="none" w:sz="0" w:space="0" w:color="auto"/>
        <w:right w:val="none" w:sz="0" w:space="0" w:color="auto"/>
      </w:divBdr>
    </w:div>
    <w:div w:id="1028605919">
      <w:bodyDiv w:val="1"/>
      <w:marLeft w:val="0"/>
      <w:marRight w:val="0"/>
      <w:marTop w:val="0"/>
      <w:marBottom w:val="0"/>
      <w:divBdr>
        <w:top w:val="none" w:sz="0" w:space="0" w:color="auto"/>
        <w:left w:val="none" w:sz="0" w:space="0" w:color="auto"/>
        <w:bottom w:val="none" w:sz="0" w:space="0" w:color="auto"/>
        <w:right w:val="none" w:sz="0" w:space="0" w:color="auto"/>
      </w:divBdr>
    </w:div>
    <w:div w:id="1090354374">
      <w:bodyDiv w:val="1"/>
      <w:marLeft w:val="0"/>
      <w:marRight w:val="0"/>
      <w:marTop w:val="0"/>
      <w:marBottom w:val="0"/>
      <w:divBdr>
        <w:top w:val="none" w:sz="0" w:space="0" w:color="auto"/>
        <w:left w:val="none" w:sz="0" w:space="0" w:color="auto"/>
        <w:bottom w:val="none" w:sz="0" w:space="0" w:color="auto"/>
        <w:right w:val="none" w:sz="0" w:space="0" w:color="auto"/>
      </w:divBdr>
    </w:div>
    <w:div w:id="1091436635">
      <w:bodyDiv w:val="1"/>
      <w:marLeft w:val="0"/>
      <w:marRight w:val="0"/>
      <w:marTop w:val="0"/>
      <w:marBottom w:val="0"/>
      <w:divBdr>
        <w:top w:val="none" w:sz="0" w:space="0" w:color="auto"/>
        <w:left w:val="none" w:sz="0" w:space="0" w:color="auto"/>
        <w:bottom w:val="none" w:sz="0" w:space="0" w:color="auto"/>
        <w:right w:val="none" w:sz="0" w:space="0" w:color="auto"/>
      </w:divBdr>
    </w:div>
    <w:div w:id="1098865514">
      <w:bodyDiv w:val="1"/>
      <w:marLeft w:val="0"/>
      <w:marRight w:val="0"/>
      <w:marTop w:val="0"/>
      <w:marBottom w:val="0"/>
      <w:divBdr>
        <w:top w:val="none" w:sz="0" w:space="0" w:color="auto"/>
        <w:left w:val="none" w:sz="0" w:space="0" w:color="auto"/>
        <w:bottom w:val="none" w:sz="0" w:space="0" w:color="auto"/>
        <w:right w:val="none" w:sz="0" w:space="0" w:color="auto"/>
      </w:divBdr>
    </w:div>
    <w:div w:id="1106539203">
      <w:bodyDiv w:val="1"/>
      <w:marLeft w:val="0"/>
      <w:marRight w:val="0"/>
      <w:marTop w:val="0"/>
      <w:marBottom w:val="0"/>
      <w:divBdr>
        <w:top w:val="none" w:sz="0" w:space="0" w:color="auto"/>
        <w:left w:val="none" w:sz="0" w:space="0" w:color="auto"/>
        <w:bottom w:val="none" w:sz="0" w:space="0" w:color="auto"/>
        <w:right w:val="none" w:sz="0" w:space="0" w:color="auto"/>
      </w:divBdr>
      <w:divsChild>
        <w:div w:id="1288388379">
          <w:marLeft w:val="446"/>
          <w:marRight w:val="0"/>
          <w:marTop w:val="0"/>
          <w:marBottom w:val="0"/>
          <w:divBdr>
            <w:top w:val="none" w:sz="0" w:space="0" w:color="auto"/>
            <w:left w:val="none" w:sz="0" w:space="0" w:color="auto"/>
            <w:bottom w:val="none" w:sz="0" w:space="0" w:color="auto"/>
            <w:right w:val="none" w:sz="0" w:space="0" w:color="auto"/>
          </w:divBdr>
        </w:div>
        <w:div w:id="878980191">
          <w:marLeft w:val="446"/>
          <w:marRight w:val="0"/>
          <w:marTop w:val="0"/>
          <w:marBottom w:val="0"/>
          <w:divBdr>
            <w:top w:val="none" w:sz="0" w:space="0" w:color="auto"/>
            <w:left w:val="none" w:sz="0" w:space="0" w:color="auto"/>
            <w:bottom w:val="none" w:sz="0" w:space="0" w:color="auto"/>
            <w:right w:val="none" w:sz="0" w:space="0" w:color="auto"/>
          </w:divBdr>
        </w:div>
      </w:divsChild>
    </w:div>
    <w:div w:id="1121265516">
      <w:bodyDiv w:val="1"/>
      <w:marLeft w:val="0"/>
      <w:marRight w:val="0"/>
      <w:marTop w:val="0"/>
      <w:marBottom w:val="0"/>
      <w:divBdr>
        <w:top w:val="none" w:sz="0" w:space="0" w:color="auto"/>
        <w:left w:val="none" w:sz="0" w:space="0" w:color="auto"/>
        <w:bottom w:val="none" w:sz="0" w:space="0" w:color="auto"/>
        <w:right w:val="none" w:sz="0" w:space="0" w:color="auto"/>
      </w:divBdr>
    </w:div>
    <w:div w:id="1137071473">
      <w:bodyDiv w:val="1"/>
      <w:marLeft w:val="0"/>
      <w:marRight w:val="0"/>
      <w:marTop w:val="0"/>
      <w:marBottom w:val="0"/>
      <w:divBdr>
        <w:top w:val="none" w:sz="0" w:space="0" w:color="auto"/>
        <w:left w:val="none" w:sz="0" w:space="0" w:color="auto"/>
        <w:bottom w:val="none" w:sz="0" w:space="0" w:color="auto"/>
        <w:right w:val="none" w:sz="0" w:space="0" w:color="auto"/>
      </w:divBdr>
    </w:div>
    <w:div w:id="1166746947">
      <w:bodyDiv w:val="1"/>
      <w:marLeft w:val="0"/>
      <w:marRight w:val="0"/>
      <w:marTop w:val="0"/>
      <w:marBottom w:val="0"/>
      <w:divBdr>
        <w:top w:val="none" w:sz="0" w:space="0" w:color="auto"/>
        <w:left w:val="none" w:sz="0" w:space="0" w:color="auto"/>
        <w:bottom w:val="none" w:sz="0" w:space="0" w:color="auto"/>
        <w:right w:val="none" w:sz="0" w:space="0" w:color="auto"/>
      </w:divBdr>
    </w:div>
    <w:div w:id="1170096224">
      <w:bodyDiv w:val="1"/>
      <w:marLeft w:val="0"/>
      <w:marRight w:val="0"/>
      <w:marTop w:val="0"/>
      <w:marBottom w:val="0"/>
      <w:divBdr>
        <w:top w:val="none" w:sz="0" w:space="0" w:color="auto"/>
        <w:left w:val="none" w:sz="0" w:space="0" w:color="auto"/>
        <w:bottom w:val="none" w:sz="0" w:space="0" w:color="auto"/>
        <w:right w:val="none" w:sz="0" w:space="0" w:color="auto"/>
      </w:divBdr>
    </w:div>
    <w:div w:id="1171264000">
      <w:bodyDiv w:val="1"/>
      <w:marLeft w:val="0"/>
      <w:marRight w:val="0"/>
      <w:marTop w:val="0"/>
      <w:marBottom w:val="0"/>
      <w:divBdr>
        <w:top w:val="none" w:sz="0" w:space="0" w:color="auto"/>
        <w:left w:val="none" w:sz="0" w:space="0" w:color="auto"/>
        <w:bottom w:val="none" w:sz="0" w:space="0" w:color="auto"/>
        <w:right w:val="none" w:sz="0" w:space="0" w:color="auto"/>
      </w:divBdr>
    </w:div>
    <w:div w:id="1202742641">
      <w:bodyDiv w:val="1"/>
      <w:marLeft w:val="0"/>
      <w:marRight w:val="0"/>
      <w:marTop w:val="0"/>
      <w:marBottom w:val="0"/>
      <w:divBdr>
        <w:top w:val="none" w:sz="0" w:space="0" w:color="auto"/>
        <w:left w:val="none" w:sz="0" w:space="0" w:color="auto"/>
        <w:bottom w:val="none" w:sz="0" w:space="0" w:color="auto"/>
        <w:right w:val="none" w:sz="0" w:space="0" w:color="auto"/>
      </w:divBdr>
    </w:div>
    <w:div w:id="1220701439">
      <w:bodyDiv w:val="1"/>
      <w:marLeft w:val="0"/>
      <w:marRight w:val="0"/>
      <w:marTop w:val="0"/>
      <w:marBottom w:val="0"/>
      <w:divBdr>
        <w:top w:val="none" w:sz="0" w:space="0" w:color="auto"/>
        <w:left w:val="none" w:sz="0" w:space="0" w:color="auto"/>
        <w:bottom w:val="none" w:sz="0" w:space="0" w:color="auto"/>
        <w:right w:val="none" w:sz="0" w:space="0" w:color="auto"/>
      </w:divBdr>
    </w:div>
    <w:div w:id="1231382709">
      <w:bodyDiv w:val="1"/>
      <w:marLeft w:val="0"/>
      <w:marRight w:val="0"/>
      <w:marTop w:val="0"/>
      <w:marBottom w:val="0"/>
      <w:divBdr>
        <w:top w:val="none" w:sz="0" w:space="0" w:color="auto"/>
        <w:left w:val="none" w:sz="0" w:space="0" w:color="auto"/>
        <w:bottom w:val="none" w:sz="0" w:space="0" w:color="auto"/>
        <w:right w:val="none" w:sz="0" w:space="0" w:color="auto"/>
      </w:divBdr>
    </w:div>
    <w:div w:id="1259096900">
      <w:bodyDiv w:val="1"/>
      <w:marLeft w:val="0"/>
      <w:marRight w:val="0"/>
      <w:marTop w:val="0"/>
      <w:marBottom w:val="0"/>
      <w:divBdr>
        <w:top w:val="none" w:sz="0" w:space="0" w:color="auto"/>
        <w:left w:val="none" w:sz="0" w:space="0" w:color="auto"/>
        <w:bottom w:val="none" w:sz="0" w:space="0" w:color="auto"/>
        <w:right w:val="none" w:sz="0" w:space="0" w:color="auto"/>
      </w:divBdr>
    </w:div>
    <w:div w:id="1259099745">
      <w:bodyDiv w:val="1"/>
      <w:marLeft w:val="0"/>
      <w:marRight w:val="0"/>
      <w:marTop w:val="0"/>
      <w:marBottom w:val="0"/>
      <w:divBdr>
        <w:top w:val="none" w:sz="0" w:space="0" w:color="auto"/>
        <w:left w:val="none" w:sz="0" w:space="0" w:color="auto"/>
        <w:bottom w:val="none" w:sz="0" w:space="0" w:color="auto"/>
        <w:right w:val="none" w:sz="0" w:space="0" w:color="auto"/>
      </w:divBdr>
      <w:divsChild>
        <w:div w:id="985277921">
          <w:marLeft w:val="0"/>
          <w:marRight w:val="0"/>
          <w:marTop w:val="0"/>
          <w:marBottom w:val="0"/>
          <w:divBdr>
            <w:top w:val="none" w:sz="0" w:space="0" w:color="auto"/>
            <w:left w:val="none" w:sz="0" w:space="0" w:color="auto"/>
            <w:bottom w:val="none" w:sz="0" w:space="0" w:color="auto"/>
            <w:right w:val="none" w:sz="0" w:space="0" w:color="auto"/>
          </w:divBdr>
          <w:divsChild>
            <w:div w:id="482820836">
              <w:marLeft w:val="0"/>
              <w:marRight w:val="0"/>
              <w:marTop w:val="0"/>
              <w:marBottom w:val="0"/>
              <w:divBdr>
                <w:top w:val="none" w:sz="0" w:space="0" w:color="auto"/>
                <w:left w:val="none" w:sz="0" w:space="0" w:color="auto"/>
                <w:bottom w:val="none" w:sz="0" w:space="0" w:color="auto"/>
                <w:right w:val="none" w:sz="0" w:space="0" w:color="auto"/>
              </w:divBdr>
              <w:divsChild>
                <w:div w:id="41335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354875">
      <w:bodyDiv w:val="1"/>
      <w:marLeft w:val="0"/>
      <w:marRight w:val="0"/>
      <w:marTop w:val="0"/>
      <w:marBottom w:val="0"/>
      <w:divBdr>
        <w:top w:val="none" w:sz="0" w:space="0" w:color="auto"/>
        <w:left w:val="none" w:sz="0" w:space="0" w:color="auto"/>
        <w:bottom w:val="none" w:sz="0" w:space="0" w:color="auto"/>
        <w:right w:val="none" w:sz="0" w:space="0" w:color="auto"/>
      </w:divBdr>
    </w:div>
    <w:div w:id="1279987476">
      <w:bodyDiv w:val="1"/>
      <w:marLeft w:val="0"/>
      <w:marRight w:val="0"/>
      <w:marTop w:val="0"/>
      <w:marBottom w:val="0"/>
      <w:divBdr>
        <w:top w:val="none" w:sz="0" w:space="0" w:color="auto"/>
        <w:left w:val="none" w:sz="0" w:space="0" w:color="auto"/>
        <w:bottom w:val="none" w:sz="0" w:space="0" w:color="auto"/>
        <w:right w:val="none" w:sz="0" w:space="0" w:color="auto"/>
      </w:divBdr>
    </w:div>
    <w:div w:id="1302266600">
      <w:bodyDiv w:val="1"/>
      <w:marLeft w:val="0"/>
      <w:marRight w:val="0"/>
      <w:marTop w:val="0"/>
      <w:marBottom w:val="0"/>
      <w:divBdr>
        <w:top w:val="none" w:sz="0" w:space="0" w:color="auto"/>
        <w:left w:val="none" w:sz="0" w:space="0" w:color="auto"/>
        <w:bottom w:val="none" w:sz="0" w:space="0" w:color="auto"/>
        <w:right w:val="none" w:sz="0" w:space="0" w:color="auto"/>
      </w:divBdr>
    </w:div>
    <w:div w:id="1346328427">
      <w:bodyDiv w:val="1"/>
      <w:marLeft w:val="0"/>
      <w:marRight w:val="0"/>
      <w:marTop w:val="0"/>
      <w:marBottom w:val="0"/>
      <w:divBdr>
        <w:top w:val="none" w:sz="0" w:space="0" w:color="auto"/>
        <w:left w:val="none" w:sz="0" w:space="0" w:color="auto"/>
        <w:bottom w:val="none" w:sz="0" w:space="0" w:color="auto"/>
        <w:right w:val="none" w:sz="0" w:space="0" w:color="auto"/>
      </w:divBdr>
    </w:div>
    <w:div w:id="1385521216">
      <w:bodyDiv w:val="1"/>
      <w:marLeft w:val="0"/>
      <w:marRight w:val="0"/>
      <w:marTop w:val="0"/>
      <w:marBottom w:val="0"/>
      <w:divBdr>
        <w:top w:val="none" w:sz="0" w:space="0" w:color="auto"/>
        <w:left w:val="none" w:sz="0" w:space="0" w:color="auto"/>
        <w:bottom w:val="none" w:sz="0" w:space="0" w:color="auto"/>
        <w:right w:val="none" w:sz="0" w:space="0" w:color="auto"/>
      </w:divBdr>
    </w:div>
    <w:div w:id="1401714841">
      <w:bodyDiv w:val="1"/>
      <w:marLeft w:val="0"/>
      <w:marRight w:val="0"/>
      <w:marTop w:val="0"/>
      <w:marBottom w:val="0"/>
      <w:divBdr>
        <w:top w:val="none" w:sz="0" w:space="0" w:color="auto"/>
        <w:left w:val="none" w:sz="0" w:space="0" w:color="auto"/>
        <w:bottom w:val="none" w:sz="0" w:space="0" w:color="auto"/>
        <w:right w:val="none" w:sz="0" w:space="0" w:color="auto"/>
      </w:divBdr>
    </w:div>
    <w:div w:id="1527788277">
      <w:bodyDiv w:val="1"/>
      <w:marLeft w:val="0"/>
      <w:marRight w:val="0"/>
      <w:marTop w:val="0"/>
      <w:marBottom w:val="0"/>
      <w:divBdr>
        <w:top w:val="none" w:sz="0" w:space="0" w:color="auto"/>
        <w:left w:val="none" w:sz="0" w:space="0" w:color="auto"/>
        <w:bottom w:val="none" w:sz="0" w:space="0" w:color="auto"/>
        <w:right w:val="none" w:sz="0" w:space="0" w:color="auto"/>
      </w:divBdr>
    </w:div>
    <w:div w:id="1531138419">
      <w:bodyDiv w:val="1"/>
      <w:marLeft w:val="0"/>
      <w:marRight w:val="0"/>
      <w:marTop w:val="0"/>
      <w:marBottom w:val="0"/>
      <w:divBdr>
        <w:top w:val="none" w:sz="0" w:space="0" w:color="auto"/>
        <w:left w:val="none" w:sz="0" w:space="0" w:color="auto"/>
        <w:bottom w:val="none" w:sz="0" w:space="0" w:color="auto"/>
        <w:right w:val="none" w:sz="0" w:space="0" w:color="auto"/>
      </w:divBdr>
    </w:div>
    <w:div w:id="1533883973">
      <w:bodyDiv w:val="1"/>
      <w:marLeft w:val="0"/>
      <w:marRight w:val="0"/>
      <w:marTop w:val="0"/>
      <w:marBottom w:val="0"/>
      <w:divBdr>
        <w:top w:val="none" w:sz="0" w:space="0" w:color="auto"/>
        <w:left w:val="none" w:sz="0" w:space="0" w:color="auto"/>
        <w:bottom w:val="none" w:sz="0" w:space="0" w:color="auto"/>
        <w:right w:val="none" w:sz="0" w:space="0" w:color="auto"/>
      </w:divBdr>
    </w:div>
    <w:div w:id="1584951992">
      <w:bodyDiv w:val="1"/>
      <w:marLeft w:val="0"/>
      <w:marRight w:val="0"/>
      <w:marTop w:val="0"/>
      <w:marBottom w:val="0"/>
      <w:divBdr>
        <w:top w:val="none" w:sz="0" w:space="0" w:color="auto"/>
        <w:left w:val="none" w:sz="0" w:space="0" w:color="auto"/>
        <w:bottom w:val="none" w:sz="0" w:space="0" w:color="auto"/>
        <w:right w:val="none" w:sz="0" w:space="0" w:color="auto"/>
      </w:divBdr>
    </w:div>
    <w:div w:id="1673413777">
      <w:bodyDiv w:val="1"/>
      <w:marLeft w:val="0"/>
      <w:marRight w:val="0"/>
      <w:marTop w:val="0"/>
      <w:marBottom w:val="0"/>
      <w:divBdr>
        <w:top w:val="none" w:sz="0" w:space="0" w:color="auto"/>
        <w:left w:val="none" w:sz="0" w:space="0" w:color="auto"/>
        <w:bottom w:val="none" w:sz="0" w:space="0" w:color="auto"/>
        <w:right w:val="none" w:sz="0" w:space="0" w:color="auto"/>
      </w:divBdr>
    </w:div>
    <w:div w:id="1718049988">
      <w:bodyDiv w:val="1"/>
      <w:marLeft w:val="0"/>
      <w:marRight w:val="0"/>
      <w:marTop w:val="0"/>
      <w:marBottom w:val="0"/>
      <w:divBdr>
        <w:top w:val="none" w:sz="0" w:space="0" w:color="auto"/>
        <w:left w:val="none" w:sz="0" w:space="0" w:color="auto"/>
        <w:bottom w:val="none" w:sz="0" w:space="0" w:color="auto"/>
        <w:right w:val="none" w:sz="0" w:space="0" w:color="auto"/>
      </w:divBdr>
    </w:div>
    <w:div w:id="1725523517">
      <w:bodyDiv w:val="1"/>
      <w:marLeft w:val="0"/>
      <w:marRight w:val="0"/>
      <w:marTop w:val="0"/>
      <w:marBottom w:val="0"/>
      <w:divBdr>
        <w:top w:val="none" w:sz="0" w:space="0" w:color="auto"/>
        <w:left w:val="none" w:sz="0" w:space="0" w:color="auto"/>
        <w:bottom w:val="none" w:sz="0" w:space="0" w:color="auto"/>
        <w:right w:val="none" w:sz="0" w:space="0" w:color="auto"/>
      </w:divBdr>
    </w:div>
    <w:div w:id="1737050406">
      <w:bodyDiv w:val="1"/>
      <w:marLeft w:val="0"/>
      <w:marRight w:val="0"/>
      <w:marTop w:val="0"/>
      <w:marBottom w:val="0"/>
      <w:divBdr>
        <w:top w:val="none" w:sz="0" w:space="0" w:color="auto"/>
        <w:left w:val="none" w:sz="0" w:space="0" w:color="auto"/>
        <w:bottom w:val="none" w:sz="0" w:space="0" w:color="auto"/>
        <w:right w:val="none" w:sz="0" w:space="0" w:color="auto"/>
      </w:divBdr>
    </w:div>
    <w:div w:id="1741367099">
      <w:bodyDiv w:val="1"/>
      <w:marLeft w:val="0"/>
      <w:marRight w:val="0"/>
      <w:marTop w:val="0"/>
      <w:marBottom w:val="0"/>
      <w:divBdr>
        <w:top w:val="none" w:sz="0" w:space="0" w:color="auto"/>
        <w:left w:val="none" w:sz="0" w:space="0" w:color="auto"/>
        <w:bottom w:val="none" w:sz="0" w:space="0" w:color="auto"/>
        <w:right w:val="none" w:sz="0" w:space="0" w:color="auto"/>
      </w:divBdr>
    </w:div>
    <w:div w:id="1774400568">
      <w:bodyDiv w:val="1"/>
      <w:marLeft w:val="0"/>
      <w:marRight w:val="0"/>
      <w:marTop w:val="0"/>
      <w:marBottom w:val="0"/>
      <w:divBdr>
        <w:top w:val="none" w:sz="0" w:space="0" w:color="auto"/>
        <w:left w:val="none" w:sz="0" w:space="0" w:color="auto"/>
        <w:bottom w:val="none" w:sz="0" w:space="0" w:color="auto"/>
        <w:right w:val="none" w:sz="0" w:space="0" w:color="auto"/>
      </w:divBdr>
    </w:div>
    <w:div w:id="1788887412">
      <w:bodyDiv w:val="1"/>
      <w:marLeft w:val="0"/>
      <w:marRight w:val="0"/>
      <w:marTop w:val="0"/>
      <w:marBottom w:val="0"/>
      <w:divBdr>
        <w:top w:val="none" w:sz="0" w:space="0" w:color="auto"/>
        <w:left w:val="none" w:sz="0" w:space="0" w:color="auto"/>
        <w:bottom w:val="none" w:sz="0" w:space="0" w:color="auto"/>
        <w:right w:val="none" w:sz="0" w:space="0" w:color="auto"/>
      </w:divBdr>
    </w:div>
    <w:div w:id="1792358211">
      <w:bodyDiv w:val="1"/>
      <w:marLeft w:val="0"/>
      <w:marRight w:val="0"/>
      <w:marTop w:val="0"/>
      <w:marBottom w:val="0"/>
      <w:divBdr>
        <w:top w:val="none" w:sz="0" w:space="0" w:color="auto"/>
        <w:left w:val="none" w:sz="0" w:space="0" w:color="auto"/>
        <w:bottom w:val="none" w:sz="0" w:space="0" w:color="auto"/>
        <w:right w:val="none" w:sz="0" w:space="0" w:color="auto"/>
      </w:divBdr>
    </w:div>
    <w:div w:id="1806123000">
      <w:bodyDiv w:val="1"/>
      <w:marLeft w:val="0"/>
      <w:marRight w:val="0"/>
      <w:marTop w:val="0"/>
      <w:marBottom w:val="0"/>
      <w:divBdr>
        <w:top w:val="none" w:sz="0" w:space="0" w:color="auto"/>
        <w:left w:val="none" w:sz="0" w:space="0" w:color="auto"/>
        <w:bottom w:val="none" w:sz="0" w:space="0" w:color="auto"/>
        <w:right w:val="none" w:sz="0" w:space="0" w:color="auto"/>
      </w:divBdr>
    </w:div>
    <w:div w:id="1812284532">
      <w:bodyDiv w:val="1"/>
      <w:marLeft w:val="0"/>
      <w:marRight w:val="0"/>
      <w:marTop w:val="0"/>
      <w:marBottom w:val="0"/>
      <w:divBdr>
        <w:top w:val="none" w:sz="0" w:space="0" w:color="auto"/>
        <w:left w:val="none" w:sz="0" w:space="0" w:color="auto"/>
        <w:bottom w:val="none" w:sz="0" w:space="0" w:color="auto"/>
        <w:right w:val="none" w:sz="0" w:space="0" w:color="auto"/>
      </w:divBdr>
    </w:div>
    <w:div w:id="1813793711">
      <w:bodyDiv w:val="1"/>
      <w:marLeft w:val="0"/>
      <w:marRight w:val="0"/>
      <w:marTop w:val="0"/>
      <w:marBottom w:val="0"/>
      <w:divBdr>
        <w:top w:val="none" w:sz="0" w:space="0" w:color="auto"/>
        <w:left w:val="none" w:sz="0" w:space="0" w:color="auto"/>
        <w:bottom w:val="none" w:sz="0" w:space="0" w:color="auto"/>
        <w:right w:val="none" w:sz="0" w:space="0" w:color="auto"/>
      </w:divBdr>
    </w:div>
    <w:div w:id="1855681524">
      <w:bodyDiv w:val="1"/>
      <w:marLeft w:val="0"/>
      <w:marRight w:val="0"/>
      <w:marTop w:val="0"/>
      <w:marBottom w:val="0"/>
      <w:divBdr>
        <w:top w:val="none" w:sz="0" w:space="0" w:color="auto"/>
        <w:left w:val="none" w:sz="0" w:space="0" w:color="auto"/>
        <w:bottom w:val="none" w:sz="0" w:space="0" w:color="auto"/>
        <w:right w:val="none" w:sz="0" w:space="0" w:color="auto"/>
      </w:divBdr>
    </w:div>
    <w:div w:id="1869487585">
      <w:bodyDiv w:val="1"/>
      <w:marLeft w:val="0"/>
      <w:marRight w:val="0"/>
      <w:marTop w:val="0"/>
      <w:marBottom w:val="0"/>
      <w:divBdr>
        <w:top w:val="none" w:sz="0" w:space="0" w:color="auto"/>
        <w:left w:val="none" w:sz="0" w:space="0" w:color="auto"/>
        <w:bottom w:val="none" w:sz="0" w:space="0" w:color="auto"/>
        <w:right w:val="none" w:sz="0" w:space="0" w:color="auto"/>
      </w:divBdr>
      <w:divsChild>
        <w:div w:id="1533567064">
          <w:marLeft w:val="446"/>
          <w:marRight w:val="0"/>
          <w:marTop w:val="77"/>
          <w:marBottom w:val="0"/>
          <w:divBdr>
            <w:top w:val="none" w:sz="0" w:space="0" w:color="auto"/>
            <w:left w:val="none" w:sz="0" w:space="0" w:color="auto"/>
            <w:bottom w:val="none" w:sz="0" w:space="0" w:color="auto"/>
            <w:right w:val="none" w:sz="0" w:space="0" w:color="auto"/>
          </w:divBdr>
        </w:div>
        <w:div w:id="299769595">
          <w:marLeft w:val="446"/>
          <w:marRight w:val="0"/>
          <w:marTop w:val="0"/>
          <w:marBottom w:val="0"/>
          <w:divBdr>
            <w:top w:val="none" w:sz="0" w:space="0" w:color="auto"/>
            <w:left w:val="none" w:sz="0" w:space="0" w:color="auto"/>
            <w:bottom w:val="none" w:sz="0" w:space="0" w:color="auto"/>
            <w:right w:val="none" w:sz="0" w:space="0" w:color="auto"/>
          </w:divBdr>
        </w:div>
        <w:div w:id="739904363">
          <w:marLeft w:val="446"/>
          <w:marRight w:val="0"/>
          <w:marTop w:val="0"/>
          <w:marBottom w:val="0"/>
          <w:divBdr>
            <w:top w:val="none" w:sz="0" w:space="0" w:color="auto"/>
            <w:left w:val="none" w:sz="0" w:space="0" w:color="auto"/>
            <w:bottom w:val="none" w:sz="0" w:space="0" w:color="auto"/>
            <w:right w:val="none" w:sz="0" w:space="0" w:color="auto"/>
          </w:divBdr>
        </w:div>
        <w:div w:id="1511799022">
          <w:marLeft w:val="446"/>
          <w:marRight w:val="0"/>
          <w:marTop w:val="0"/>
          <w:marBottom w:val="0"/>
          <w:divBdr>
            <w:top w:val="none" w:sz="0" w:space="0" w:color="auto"/>
            <w:left w:val="none" w:sz="0" w:space="0" w:color="auto"/>
            <w:bottom w:val="none" w:sz="0" w:space="0" w:color="auto"/>
            <w:right w:val="none" w:sz="0" w:space="0" w:color="auto"/>
          </w:divBdr>
        </w:div>
        <w:div w:id="1187795143">
          <w:marLeft w:val="446"/>
          <w:marRight w:val="0"/>
          <w:marTop w:val="0"/>
          <w:marBottom w:val="0"/>
          <w:divBdr>
            <w:top w:val="none" w:sz="0" w:space="0" w:color="auto"/>
            <w:left w:val="none" w:sz="0" w:space="0" w:color="auto"/>
            <w:bottom w:val="none" w:sz="0" w:space="0" w:color="auto"/>
            <w:right w:val="none" w:sz="0" w:space="0" w:color="auto"/>
          </w:divBdr>
        </w:div>
      </w:divsChild>
    </w:div>
    <w:div w:id="1894151804">
      <w:bodyDiv w:val="1"/>
      <w:marLeft w:val="0"/>
      <w:marRight w:val="0"/>
      <w:marTop w:val="0"/>
      <w:marBottom w:val="0"/>
      <w:divBdr>
        <w:top w:val="none" w:sz="0" w:space="0" w:color="auto"/>
        <w:left w:val="none" w:sz="0" w:space="0" w:color="auto"/>
        <w:bottom w:val="none" w:sz="0" w:space="0" w:color="auto"/>
        <w:right w:val="none" w:sz="0" w:space="0" w:color="auto"/>
      </w:divBdr>
    </w:div>
    <w:div w:id="1895773056">
      <w:bodyDiv w:val="1"/>
      <w:marLeft w:val="0"/>
      <w:marRight w:val="0"/>
      <w:marTop w:val="0"/>
      <w:marBottom w:val="0"/>
      <w:divBdr>
        <w:top w:val="none" w:sz="0" w:space="0" w:color="auto"/>
        <w:left w:val="none" w:sz="0" w:space="0" w:color="auto"/>
        <w:bottom w:val="none" w:sz="0" w:space="0" w:color="auto"/>
        <w:right w:val="none" w:sz="0" w:space="0" w:color="auto"/>
      </w:divBdr>
    </w:div>
    <w:div w:id="1907452393">
      <w:bodyDiv w:val="1"/>
      <w:marLeft w:val="0"/>
      <w:marRight w:val="0"/>
      <w:marTop w:val="0"/>
      <w:marBottom w:val="0"/>
      <w:divBdr>
        <w:top w:val="none" w:sz="0" w:space="0" w:color="auto"/>
        <w:left w:val="none" w:sz="0" w:space="0" w:color="auto"/>
        <w:bottom w:val="none" w:sz="0" w:space="0" w:color="auto"/>
        <w:right w:val="none" w:sz="0" w:space="0" w:color="auto"/>
      </w:divBdr>
    </w:div>
    <w:div w:id="1930894594">
      <w:bodyDiv w:val="1"/>
      <w:marLeft w:val="0"/>
      <w:marRight w:val="0"/>
      <w:marTop w:val="0"/>
      <w:marBottom w:val="0"/>
      <w:divBdr>
        <w:top w:val="none" w:sz="0" w:space="0" w:color="auto"/>
        <w:left w:val="none" w:sz="0" w:space="0" w:color="auto"/>
        <w:bottom w:val="none" w:sz="0" w:space="0" w:color="auto"/>
        <w:right w:val="none" w:sz="0" w:space="0" w:color="auto"/>
      </w:divBdr>
    </w:div>
    <w:div w:id="1952778610">
      <w:bodyDiv w:val="1"/>
      <w:marLeft w:val="0"/>
      <w:marRight w:val="0"/>
      <w:marTop w:val="0"/>
      <w:marBottom w:val="0"/>
      <w:divBdr>
        <w:top w:val="none" w:sz="0" w:space="0" w:color="auto"/>
        <w:left w:val="none" w:sz="0" w:space="0" w:color="auto"/>
        <w:bottom w:val="none" w:sz="0" w:space="0" w:color="auto"/>
        <w:right w:val="none" w:sz="0" w:space="0" w:color="auto"/>
      </w:divBdr>
    </w:div>
    <w:div w:id="1982272933">
      <w:bodyDiv w:val="1"/>
      <w:marLeft w:val="0"/>
      <w:marRight w:val="0"/>
      <w:marTop w:val="0"/>
      <w:marBottom w:val="0"/>
      <w:divBdr>
        <w:top w:val="none" w:sz="0" w:space="0" w:color="auto"/>
        <w:left w:val="none" w:sz="0" w:space="0" w:color="auto"/>
        <w:bottom w:val="none" w:sz="0" w:space="0" w:color="auto"/>
        <w:right w:val="none" w:sz="0" w:space="0" w:color="auto"/>
      </w:divBdr>
    </w:div>
    <w:div w:id="2024670297">
      <w:bodyDiv w:val="1"/>
      <w:marLeft w:val="0"/>
      <w:marRight w:val="0"/>
      <w:marTop w:val="0"/>
      <w:marBottom w:val="0"/>
      <w:divBdr>
        <w:top w:val="none" w:sz="0" w:space="0" w:color="auto"/>
        <w:left w:val="none" w:sz="0" w:space="0" w:color="auto"/>
        <w:bottom w:val="none" w:sz="0" w:space="0" w:color="auto"/>
        <w:right w:val="none" w:sz="0" w:space="0" w:color="auto"/>
      </w:divBdr>
    </w:div>
    <w:div w:id="2031181181">
      <w:bodyDiv w:val="1"/>
      <w:marLeft w:val="0"/>
      <w:marRight w:val="0"/>
      <w:marTop w:val="0"/>
      <w:marBottom w:val="0"/>
      <w:divBdr>
        <w:top w:val="none" w:sz="0" w:space="0" w:color="auto"/>
        <w:left w:val="none" w:sz="0" w:space="0" w:color="auto"/>
        <w:bottom w:val="none" w:sz="0" w:space="0" w:color="auto"/>
        <w:right w:val="none" w:sz="0" w:space="0" w:color="auto"/>
      </w:divBdr>
    </w:div>
    <w:div w:id="2035181717">
      <w:bodyDiv w:val="1"/>
      <w:marLeft w:val="0"/>
      <w:marRight w:val="0"/>
      <w:marTop w:val="0"/>
      <w:marBottom w:val="0"/>
      <w:divBdr>
        <w:top w:val="none" w:sz="0" w:space="0" w:color="auto"/>
        <w:left w:val="none" w:sz="0" w:space="0" w:color="auto"/>
        <w:bottom w:val="none" w:sz="0" w:space="0" w:color="auto"/>
        <w:right w:val="none" w:sz="0" w:space="0" w:color="auto"/>
      </w:divBdr>
    </w:div>
    <w:div w:id="2117601611">
      <w:bodyDiv w:val="1"/>
      <w:marLeft w:val="0"/>
      <w:marRight w:val="0"/>
      <w:marTop w:val="0"/>
      <w:marBottom w:val="0"/>
      <w:divBdr>
        <w:top w:val="none" w:sz="0" w:space="0" w:color="auto"/>
        <w:left w:val="none" w:sz="0" w:space="0" w:color="auto"/>
        <w:bottom w:val="none" w:sz="0" w:space="0" w:color="auto"/>
        <w:right w:val="none" w:sz="0" w:space="0" w:color="auto"/>
      </w:divBdr>
    </w:div>
    <w:div w:id="2132087991">
      <w:bodyDiv w:val="1"/>
      <w:marLeft w:val="0"/>
      <w:marRight w:val="0"/>
      <w:marTop w:val="0"/>
      <w:marBottom w:val="0"/>
      <w:divBdr>
        <w:top w:val="none" w:sz="0" w:space="0" w:color="auto"/>
        <w:left w:val="none" w:sz="0" w:space="0" w:color="auto"/>
        <w:bottom w:val="none" w:sz="0" w:space="0" w:color="auto"/>
        <w:right w:val="none" w:sz="0" w:space="0" w:color="auto"/>
      </w:divBdr>
    </w:div>
    <w:div w:id="214029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42439557/"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A8E08-8827-42B7-B26C-9637635EE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4462</Words>
  <Characters>24547</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Eva Zafra</dc:creator>
  <cp:lastModifiedBy>Joaquín Ortiz</cp:lastModifiedBy>
  <cp:revision>3</cp:revision>
  <cp:lastPrinted>2026-07-14T10:25:00Z</cp:lastPrinted>
  <dcterms:created xsi:type="dcterms:W3CDTF">2026-07-23T15:50:00Z</dcterms:created>
  <dcterms:modified xsi:type="dcterms:W3CDTF">2026-07-23T15:54:00Z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4f50b998-19c5-420a-8392-5ddd649c2f73</vt:lpwstr>
  </property>
</Properties>
</file>